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61" w:rsidRPr="00261461" w:rsidRDefault="00261461" w:rsidP="00261461">
      <w:pPr>
        <w:shd w:val="clear" w:color="auto" w:fill="FFFFFF"/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261461">
        <w:rPr>
          <w:rFonts w:ascii="ProbaPro" w:eastAsia="Times New Roman" w:hAnsi="ProbaPro" w:cs="Times New Roman"/>
          <w:b/>
          <w:bCs/>
          <w:color w:val="000000"/>
          <w:lang w:eastAsia="ru-RU"/>
        </w:rPr>
        <w:t>Аналіз регуляторного впливу </w:t>
      </w:r>
    </w:p>
    <w:p w:rsidR="00261461" w:rsidRPr="00261461" w:rsidRDefault="00261461" w:rsidP="00261461">
      <w:pPr>
        <w:shd w:val="clear" w:color="auto" w:fill="FFFFFF"/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261461">
        <w:rPr>
          <w:rFonts w:ascii="ProbaPro" w:eastAsia="Times New Roman" w:hAnsi="ProbaPro" w:cs="Times New Roman"/>
          <w:b/>
          <w:bCs/>
          <w:color w:val="000000"/>
          <w:lang w:eastAsia="ru-RU"/>
        </w:rPr>
        <w:t> </w:t>
      </w:r>
    </w:p>
    <w:p w:rsidR="00261461" w:rsidRPr="00261461" w:rsidRDefault="00261461" w:rsidP="00261461">
      <w:pPr>
        <w:shd w:val="clear" w:color="auto" w:fill="FFFFFF"/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261461">
        <w:rPr>
          <w:rFonts w:ascii="ProbaPro" w:eastAsia="Times New Roman" w:hAnsi="ProbaPro" w:cs="Times New Roman"/>
          <w:b/>
          <w:bCs/>
          <w:color w:val="000000"/>
          <w:lang w:eastAsia="ru-RU"/>
        </w:rPr>
        <w:t>про</w:t>
      </w:r>
      <w:r>
        <w:rPr>
          <w:rFonts w:ascii="ProbaPro" w:eastAsia="Times New Roman" w:hAnsi="ProbaPro" w:cs="Times New Roman"/>
          <w:b/>
          <w:bCs/>
          <w:color w:val="000000"/>
          <w:lang w:val="uk-UA" w:eastAsia="ru-RU"/>
        </w:rPr>
        <w:t>є</w:t>
      </w:r>
      <w:r w:rsidRPr="00261461">
        <w:rPr>
          <w:rFonts w:ascii="ProbaPro" w:eastAsia="Times New Roman" w:hAnsi="ProbaPro" w:cs="Times New Roman"/>
          <w:b/>
          <w:bCs/>
          <w:color w:val="000000"/>
          <w:lang w:eastAsia="ru-RU"/>
        </w:rPr>
        <w:t xml:space="preserve">кту рішення </w:t>
      </w:r>
      <w:r>
        <w:rPr>
          <w:rFonts w:ascii="ProbaPro" w:eastAsia="Times New Roman" w:hAnsi="ProbaPro" w:cs="Times New Roman"/>
          <w:b/>
          <w:bCs/>
          <w:color w:val="000000"/>
          <w:lang w:val="uk-UA" w:eastAsia="ru-RU"/>
        </w:rPr>
        <w:t>Люботинської міської ради Харківської області</w:t>
      </w:r>
      <w:r w:rsidRPr="00261461">
        <w:rPr>
          <w:rFonts w:ascii="ProbaPro" w:eastAsia="Times New Roman" w:hAnsi="ProbaPro" w:cs="Times New Roman"/>
          <w:b/>
          <w:bCs/>
          <w:color w:val="000000"/>
          <w:lang w:eastAsia="ru-RU"/>
        </w:rPr>
        <w:t> </w:t>
      </w:r>
    </w:p>
    <w:p w:rsidR="00261461" w:rsidRPr="00261461" w:rsidRDefault="00261461" w:rsidP="00261461">
      <w:pPr>
        <w:shd w:val="clear" w:color="auto" w:fill="FFFFFF"/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lang w:eastAsia="ru-RU"/>
        </w:rPr>
      </w:pPr>
      <w:r w:rsidRPr="00261461">
        <w:rPr>
          <w:rFonts w:ascii="ProbaPro" w:eastAsia="Times New Roman" w:hAnsi="ProbaPro" w:cs="Times New Roman"/>
          <w:b/>
          <w:bCs/>
          <w:color w:val="000000"/>
          <w:lang w:eastAsia="ru-RU"/>
        </w:rPr>
        <w:t> </w:t>
      </w:r>
    </w:p>
    <w:p w:rsidR="00261461" w:rsidRPr="00261461" w:rsidRDefault="00261461" w:rsidP="0026146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261461">
        <w:rPr>
          <w:rFonts w:ascii="Times New Roman" w:hAnsi="Times New Roman" w:cs="Times New Roman"/>
          <w:sz w:val="24"/>
          <w:szCs w:val="24"/>
        </w:rPr>
        <w:t xml:space="preserve">«Про встановлення ставок та пільг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r w:rsidRPr="00261461">
        <w:rPr>
          <w:rFonts w:ascii="Times New Roman" w:hAnsi="Times New Roman" w:cs="Times New Roman"/>
          <w:sz w:val="24"/>
          <w:szCs w:val="24"/>
        </w:rPr>
        <w:t>сплати земельного податку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61461" w:rsidRPr="00261461" w:rsidRDefault="00261461" w:rsidP="00261461">
      <w:pPr>
        <w:shd w:val="clear" w:color="auto" w:fill="FFFFFF"/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lang w:val="uk-UA" w:eastAsia="ru-RU"/>
        </w:rPr>
      </w:pP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Цей аналіз підготовлено відповідно до ст. ст. 1, 4, 8 Закону України «Про засади державної регуляторної політики у сфері господарської діяльності», постанови Кабінету Міністрів України від 11.03.2004 № 308 «Про затвердження методики проведення аналізу впливу та відстеження результативності регуляторного акта».</w:t>
      </w:r>
    </w:p>
    <w:p w:rsidR="00261461" w:rsidRPr="00585C29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Визначення та аналіз проблеми, яку пропонується розв’язати шляхом державного регулювання</w:t>
      </w:r>
      <w:r w:rsidR="00585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 xml:space="preserve">  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змін, внесених в податкове законодавство України, органам місцевого самоврядування надано право встановлення розміру ставок земельного податку на території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Люботинської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Харківської області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року, що передує бюджетному періоду, в якому планується застосовування встановлюваних місцевих податків та зборів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разі якщо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міська 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не прийняла рішення, плата за землю справляється із застосуванням ставок, які діяли до 31 грудня року, що передує бюджетному.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 ст. 274.1. ПКУ ставка податку за земельні ділянки, нормативну грошову оцінку яких проведено, встановлюється у розмірі не більше 3 відсотків від їх нормативної грошової оцінки.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 ст. 274.2. ПКУ ставка податку за земельні ділянки, які перебувають у постійному користуванні суб’єктів господарювання (крім державної та комунальної форми власності) встановлено у розмірі не більше 12 відсотків від нормативної грошової оцінки.</w:t>
      </w:r>
    </w:p>
    <w:p w:rsidR="00261461" w:rsidRPr="00261461" w:rsidRDefault="00261461" w:rsidP="00166C8D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Введення в дію рішення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Люботинської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Харківської області «</w:t>
      </w:r>
      <w:r w:rsidR="00166C8D" w:rsidRPr="00261461">
        <w:rPr>
          <w:rFonts w:ascii="Times New Roman" w:hAnsi="Times New Roman" w:cs="Times New Roman"/>
          <w:sz w:val="24"/>
          <w:szCs w:val="24"/>
        </w:rPr>
        <w:t xml:space="preserve">Про встановлення ставок та пільг </w:t>
      </w:r>
      <w:r w:rsidR="00166C8D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r w:rsidR="00166C8D" w:rsidRPr="00261461">
        <w:rPr>
          <w:rFonts w:ascii="Times New Roman" w:hAnsi="Times New Roman" w:cs="Times New Roman"/>
          <w:sz w:val="24"/>
          <w:szCs w:val="24"/>
        </w:rPr>
        <w:t>сплати земельного податку</w:t>
      </w:r>
      <w:r w:rsidR="00166C8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дасть можливість збільшити надходження до бюджету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міста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Цілі державного регулювання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Цілями прийняття і запровадження даного регуляторного акту є: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дотримання законодавства, що регулює порядок нарахування плати за землю в частині встановлення ставок земельного податку;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збільшення над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ходжень до бюджету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міста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 забезпечить вирішення деяких соціал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ьно-економічних проблем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міської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Визначення та оцінка усіх прийнятних та альтернативних способів досягнення встановлених цілей з аргументацією переваг обраного способу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 встановленої цілі можливо наступними способами: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Відмова від запропонованого регулювання, тобто залишення без змін існуючої ситуації.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Прийняття радою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Люботинської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Харківської області рішення                                  «</w:t>
      </w:r>
      <w:r w:rsidR="00166C8D" w:rsidRPr="00261461">
        <w:rPr>
          <w:rFonts w:ascii="Times New Roman" w:hAnsi="Times New Roman" w:cs="Times New Roman"/>
          <w:sz w:val="24"/>
          <w:szCs w:val="24"/>
        </w:rPr>
        <w:t xml:space="preserve">Про встановлення ставок та пільг </w:t>
      </w:r>
      <w:r w:rsidR="00166C8D">
        <w:rPr>
          <w:rFonts w:ascii="Times New Roman" w:hAnsi="Times New Roman" w:cs="Times New Roman"/>
          <w:sz w:val="24"/>
          <w:szCs w:val="24"/>
          <w:lang w:val="uk-UA"/>
        </w:rPr>
        <w:t xml:space="preserve">зі </w:t>
      </w:r>
      <w:r w:rsidR="00166C8D" w:rsidRPr="00261461">
        <w:rPr>
          <w:rFonts w:ascii="Times New Roman" w:hAnsi="Times New Roman" w:cs="Times New Roman"/>
          <w:sz w:val="24"/>
          <w:szCs w:val="24"/>
        </w:rPr>
        <w:t>сплати земельного податку</w:t>
      </w:r>
      <w:r w:rsidR="00166C8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прийняття зазначеного рішення залишає існуючі ставки земельного податку на попередньому рівні, що призведе до зменшення надходжень до бюджету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міста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Механізми розв’язання проблеми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 визначеної мети планується шляхом: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встановлення на території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Люботинської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="00166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Харківської області</w:t>
      </w:r>
      <w:r w:rsidR="00166C8D"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 на майно в частині плати за землю.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Обґрунтування можливості досягнення встановлених цілей у разі прийняття запропонованого регуляторного акта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Передбачається, що платники земельного податку будуть неухильно виконувати вимоги запропонованого про</w:t>
      </w:r>
      <w:r w:rsidR="00E136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 рішення, тобто в повному обсязі та своєчасно вносити податкові платежі.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 та виконання вимог про</w:t>
      </w:r>
      <w:r w:rsidR="00E136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 рішення не потребує забезпечення ресурсами.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Очікувані результати прийняття запропонованого акта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результаті прийняття регуляторного акту очікується отримання таких позитивних факторів:</w:t>
      </w:r>
    </w:p>
    <w:p w:rsidR="00261461" w:rsidRPr="00261461" w:rsidRDefault="00261461" w:rsidP="00261461">
      <w:pPr>
        <w:numPr>
          <w:ilvl w:val="0"/>
          <w:numId w:val="1"/>
        </w:numPr>
        <w:shd w:val="clear" w:color="auto" w:fill="FFFFFF"/>
        <w:spacing w:after="180" w:line="324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збільшення надходжень до бюджету.</w:t>
      </w:r>
    </w:p>
    <w:tbl>
      <w:tblPr>
        <w:tblW w:w="8995" w:type="dxa"/>
        <w:tblCellMar>
          <w:left w:w="0" w:type="dxa"/>
          <w:right w:w="0" w:type="dxa"/>
        </w:tblCellMar>
        <w:tblLook w:val="04A0"/>
      </w:tblPr>
      <w:tblGrid>
        <w:gridCol w:w="2416"/>
        <w:gridCol w:w="4274"/>
        <w:gridCol w:w="2305"/>
      </w:tblGrid>
      <w:tr w:rsidR="00261461" w:rsidRPr="00261461" w:rsidTr="00261461">
        <w:tc>
          <w:tcPr>
            <w:tcW w:w="20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Сфери впливу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впливу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3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Витрати </w:t>
            </w:r>
          </w:p>
        </w:tc>
      </w:tr>
      <w:tr w:rsidR="00261461" w:rsidRPr="00261461" w:rsidTr="00261461">
        <w:tc>
          <w:tcPr>
            <w:tcW w:w="20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Інтереси органів місцевого самоврядування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приведення нормативно-правової бази у відповідність до вимог чинного податкового законодавства України; – надходження до місцевого бюджету плати за землю;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after="12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відсутні</w:t>
            </w:r>
          </w:p>
        </w:tc>
      </w:tr>
      <w:tr w:rsidR="00261461" w:rsidRPr="00261461" w:rsidTr="00E136DE">
        <w:trPr>
          <w:trHeight w:val="17"/>
        </w:trPr>
        <w:tc>
          <w:tcPr>
            <w:tcW w:w="20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Інтереси платників податків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прозорий механізм справляння плати за землю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after="12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витрати,пов’язані зі сплатою податку</w:t>
            </w:r>
          </w:p>
        </w:tc>
      </w:tr>
      <w:tr w:rsidR="00261461" w:rsidRPr="00261461" w:rsidTr="00261461">
        <w:tc>
          <w:tcPr>
            <w:tcW w:w="20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Інтереси громадян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line="288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проведення заходів щодо утримання соціальної сфери та комунального господарства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80" w:type="dxa"/>
              <w:left w:w="60" w:type="dxa"/>
              <w:bottom w:w="180" w:type="dxa"/>
              <w:right w:w="60" w:type="dxa"/>
            </w:tcMar>
            <w:hideMark/>
          </w:tcPr>
          <w:p w:rsidR="00261461" w:rsidRPr="00261461" w:rsidRDefault="00261461" w:rsidP="00261461">
            <w:pPr>
              <w:spacing w:after="12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14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відсутні</w:t>
            </w:r>
          </w:p>
        </w:tc>
      </w:tr>
    </w:tbl>
    <w:p w:rsidR="00E136DE" w:rsidRDefault="00E136DE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Показник</w:t>
      </w:r>
      <w:r w:rsidR="00E13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и</w:t>
      </w: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результативності регуляторного акту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Результативність буде відстежуватися шляхом: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аналізу розміру надходжень земельного податку до бюджету;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кількості платників податку.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Обґрунтування запропонованого строку чинності регуляторного акта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 дії запропонованого регуляторного акту не обмежено у часі, оскільки його прийняття необхідне для постійного дотримання фізичними та юридичними особами чинного законодавства. Рішення діятиме до змін в чинному законодавстві, до прийняття нового або внесення змін в даний.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9. Заходи, за допомогою яких буде здійснюватися відстеження результативності акту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Відстеження результативності регуляторного акту буде відбуватися в порядку передбаченому ст. 10 Закону України «Про засади державної регуляторної політики у сфері господарської діяльності».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проведення відстеження результативності будуть використані статистичні дані, отримані від органів державної </w:t>
      </w:r>
      <w:r w:rsidR="00052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податкової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служби та з інших офіційних джерел.</w:t>
      </w:r>
    </w:p>
    <w:p w:rsidR="00261461" w:rsidRPr="00261461" w:rsidRDefault="00261461" w:rsidP="0026146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Повторне відстеження результативності регуляторного акта буде здійснено шляхом щорічного затвердження бюджету та затвердження звіту про його виконання.</w:t>
      </w:r>
    </w:p>
    <w:p w:rsidR="00261461" w:rsidRPr="00261461" w:rsidRDefault="00261461" w:rsidP="0026146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Зауваження і пропозиції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проекту рішення </w:t>
      </w:r>
      <w:r w:rsidR="00052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Люботинської міської ради Харківської області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приймають</w:t>
      </w:r>
      <w:r w:rsidR="00013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письмовому 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вигляді протягом одного календарного місяця з дня його опублікування на адресу: </w:t>
      </w:r>
      <w:r w:rsidR="000526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Люботинська міська рада Харківської області</w:t>
      </w:r>
      <w:r w:rsidRPr="0026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5266F" w:rsidRPr="003A34E1">
        <w:rPr>
          <w:rFonts w:ascii="Times New Roman" w:hAnsi="Times New Roman" w:cs="Times New Roman"/>
          <w:sz w:val="24"/>
          <w:szCs w:val="24"/>
        </w:rPr>
        <w:t>62433, Ха</w:t>
      </w:r>
      <w:r w:rsidR="0005266F">
        <w:rPr>
          <w:rFonts w:ascii="Times New Roman" w:hAnsi="Times New Roman" w:cs="Times New Roman"/>
          <w:sz w:val="24"/>
          <w:szCs w:val="24"/>
        </w:rPr>
        <w:t xml:space="preserve">рківська обл.,   </w:t>
      </w:r>
      <w:r w:rsidR="0005266F" w:rsidRPr="003A34E1">
        <w:rPr>
          <w:rFonts w:ascii="Times New Roman" w:hAnsi="Times New Roman" w:cs="Times New Roman"/>
          <w:sz w:val="24"/>
          <w:szCs w:val="24"/>
        </w:rPr>
        <w:t>м. Люботин, вул. Слобожанська, 26, тел. (057) 741-34-09</w:t>
      </w:r>
    </w:p>
    <w:p w:rsidR="00104CDC" w:rsidRPr="00261461" w:rsidRDefault="00104CDC" w:rsidP="00261461">
      <w:pPr>
        <w:rPr>
          <w:rFonts w:ascii="Times New Roman" w:hAnsi="Times New Roman" w:cs="Times New Roman"/>
          <w:sz w:val="24"/>
          <w:szCs w:val="24"/>
        </w:rPr>
      </w:pPr>
    </w:p>
    <w:sectPr w:rsidR="00104CDC" w:rsidRPr="00261461" w:rsidSect="002614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477BD"/>
    <w:multiLevelType w:val="multilevel"/>
    <w:tmpl w:val="165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461"/>
    <w:rsid w:val="00013BF3"/>
    <w:rsid w:val="0005266F"/>
    <w:rsid w:val="00104CDC"/>
    <w:rsid w:val="00166C8D"/>
    <w:rsid w:val="00261461"/>
    <w:rsid w:val="0026409F"/>
    <w:rsid w:val="00585C29"/>
    <w:rsid w:val="00E136DE"/>
    <w:rsid w:val="00EC77D4"/>
    <w:rsid w:val="00F7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6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237F-54C9-46AB-B7C6-A99085D0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MAGDENKO</dc:creator>
  <cp:lastModifiedBy>MAGDENKO</cp:lastModifiedBy>
  <cp:revision>6</cp:revision>
  <dcterms:created xsi:type="dcterms:W3CDTF">2020-05-13T12:24:00Z</dcterms:created>
  <dcterms:modified xsi:type="dcterms:W3CDTF">2022-01-17T09:40:00Z</dcterms:modified>
</cp:coreProperties>
</file>