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E502C1">
        <w:rPr>
          <w:rFonts w:ascii="Times New Roman" w:hAnsi="Times New Roman" w:cs="Times New Roman"/>
          <w:lang w:val="uk-UA"/>
        </w:rPr>
        <w:t>11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E502C1">
        <w:rPr>
          <w:rFonts w:ascii="Times New Roman" w:hAnsi="Times New Roman" w:cs="Times New Roman"/>
          <w:lang w:val="uk-UA"/>
        </w:rPr>
        <w:t>грудня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8361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543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75436">
        <w:rPr>
          <w:rFonts w:ascii="Times New Roman" w:hAnsi="Times New Roman" w:cs="Times New Roman"/>
          <w:sz w:val="28"/>
          <w:szCs w:val="28"/>
          <w:lang w:val="uk-UA"/>
        </w:rPr>
        <w:t>МРІЯ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4C1A3D">
        <w:rPr>
          <w:rFonts w:ascii="Times New Roman" w:hAnsi="Times New Roman" w:cs="Times New Roman"/>
          <w:sz w:val="24"/>
          <w:szCs w:val="24"/>
          <w:lang w:val="uk-UA"/>
        </w:rPr>
        <w:t>Мрія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8828A1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28A1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8828A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C1A3D" w:rsidRPr="008828A1">
        <w:rPr>
          <w:rFonts w:ascii="Times New Roman" w:hAnsi="Times New Roman" w:cs="Times New Roman"/>
          <w:sz w:val="24"/>
          <w:szCs w:val="24"/>
          <w:lang w:val="uk-UA"/>
        </w:rPr>
        <w:t>Мрія</w:t>
      </w:r>
      <w:r w:rsidR="00503BD1" w:rsidRPr="008828A1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8828A1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8828A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8828A1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 w:rsidRPr="008828A1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 w:rsidRPr="008828A1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B74E65" w:rsidRPr="008828A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D13ED" w:rsidRPr="008828A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144F7" w:rsidRPr="008828A1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8828A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2D13ED" w:rsidRPr="008828A1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83054A" w:rsidRPr="00882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13ED" w:rsidRPr="008828A1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370332" w:rsidRPr="008828A1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 w:rsidRPr="008828A1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 w:rsidRPr="00882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13ED" w:rsidRPr="008828A1">
        <w:rPr>
          <w:rFonts w:ascii="Times New Roman" w:hAnsi="Times New Roman" w:cs="Times New Roman"/>
          <w:sz w:val="24"/>
          <w:szCs w:val="24"/>
          <w:lang w:val="uk-UA"/>
        </w:rPr>
        <w:t>968</w:t>
      </w:r>
      <w:r w:rsidR="00370332" w:rsidRPr="008828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r w:rsidR="004C1A3D">
        <w:rPr>
          <w:rFonts w:ascii="Times New Roman" w:hAnsi="Times New Roman" w:cs="Times New Roman"/>
          <w:sz w:val="24"/>
          <w:szCs w:val="24"/>
          <w:lang w:val="uk-UA"/>
        </w:rPr>
        <w:t>Мрія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C1A3D">
        <w:rPr>
          <w:rFonts w:ascii="Times New Roman" w:hAnsi="Times New Roman" w:cs="Times New Roman"/>
          <w:sz w:val="24"/>
          <w:szCs w:val="24"/>
          <w:lang w:val="uk-UA"/>
        </w:rPr>
        <w:t>Мрія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r w:rsidR="004C1A3D">
        <w:rPr>
          <w:rFonts w:ascii="Times New Roman" w:hAnsi="Times New Roman" w:cs="Times New Roman"/>
          <w:sz w:val="24"/>
          <w:szCs w:val="24"/>
          <w:lang w:val="uk-UA"/>
        </w:rPr>
        <w:t>Мрія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C2913">
        <w:rPr>
          <w:rFonts w:ascii="Times New Roman" w:hAnsi="Times New Roman" w:cs="Times New Roman"/>
          <w:sz w:val="24"/>
          <w:szCs w:val="24"/>
          <w:lang w:val="uk-UA"/>
        </w:rPr>
        <w:t>ЧЕРКАСКО  Тетяна Іванівна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15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27A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2913">
        <w:rPr>
          <w:rFonts w:ascii="Times New Roman" w:hAnsi="Times New Roman" w:cs="Times New Roman"/>
          <w:sz w:val="24"/>
          <w:szCs w:val="24"/>
          <w:lang w:val="uk-UA"/>
        </w:rPr>
        <w:t>СИДЮК  Сергій К</w:t>
      </w:r>
      <w:r w:rsidR="00E26FB6">
        <w:rPr>
          <w:rFonts w:ascii="Times New Roman" w:hAnsi="Times New Roman" w:cs="Times New Roman"/>
          <w:sz w:val="24"/>
          <w:szCs w:val="24"/>
          <w:lang w:val="uk-UA"/>
        </w:rPr>
        <w:t>остянтинович;</w:t>
      </w:r>
    </w:p>
    <w:p w:rsidR="00E26FB6" w:rsidRDefault="00E26FB6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ЯСЕНКО Тетяна Юріївна;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BD4E8E" w:rsidRDefault="007249DC" w:rsidP="00382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6E2F6E">
        <w:rPr>
          <w:rFonts w:ascii="Times New Roman" w:hAnsi="Times New Roman" w:cs="Times New Roman"/>
          <w:sz w:val="24"/>
          <w:szCs w:val="24"/>
          <w:lang w:val="uk-UA"/>
        </w:rPr>
        <w:t xml:space="preserve">Громадянська, Залізнична, Івана Багряного, </w:t>
      </w:r>
      <w:proofErr w:type="spellStart"/>
      <w:r w:rsidR="006E2F6E">
        <w:rPr>
          <w:rFonts w:ascii="Times New Roman" w:hAnsi="Times New Roman" w:cs="Times New Roman"/>
          <w:sz w:val="24"/>
          <w:szCs w:val="24"/>
          <w:lang w:val="uk-UA"/>
        </w:rPr>
        <w:t>Фісака</w:t>
      </w:r>
      <w:proofErr w:type="spellEnd"/>
      <w:r w:rsidR="006E2F6E">
        <w:rPr>
          <w:rFonts w:ascii="Times New Roman" w:hAnsi="Times New Roman" w:cs="Times New Roman"/>
          <w:sz w:val="24"/>
          <w:szCs w:val="24"/>
          <w:lang w:val="uk-UA"/>
        </w:rPr>
        <w:t xml:space="preserve">, Академіка Амосова, Гвардійська, </w:t>
      </w:r>
      <w:proofErr w:type="spellStart"/>
      <w:r w:rsidR="006E2F6E">
        <w:rPr>
          <w:rFonts w:ascii="Times New Roman" w:hAnsi="Times New Roman" w:cs="Times New Roman"/>
          <w:sz w:val="24"/>
          <w:szCs w:val="24"/>
          <w:lang w:val="uk-UA"/>
        </w:rPr>
        <w:t>Заможня</w:t>
      </w:r>
      <w:proofErr w:type="spellEnd"/>
      <w:r w:rsidR="006E2F6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37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376A8">
        <w:rPr>
          <w:rFonts w:ascii="Times New Roman" w:hAnsi="Times New Roman" w:cs="Times New Roman"/>
          <w:sz w:val="24"/>
          <w:szCs w:val="24"/>
          <w:lang w:val="uk-UA"/>
        </w:rPr>
        <w:t>Лозівська</w:t>
      </w:r>
      <w:proofErr w:type="spellEnd"/>
      <w:r w:rsidR="001376A8">
        <w:rPr>
          <w:rFonts w:ascii="Times New Roman" w:hAnsi="Times New Roman" w:cs="Times New Roman"/>
          <w:sz w:val="24"/>
          <w:szCs w:val="24"/>
          <w:lang w:val="uk-UA"/>
        </w:rPr>
        <w:t>, Олега Кошового.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>Провулки:</w:t>
      </w:r>
      <w:r w:rsidR="003349FC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E2F6E">
        <w:rPr>
          <w:rFonts w:ascii="Times New Roman" w:hAnsi="Times New Roman" w:cs="Times New Roman"/>
          <w:sz w:val="24"/>
          <w:szCs w:val="24"/>
          <w:lang w:val="uk-UA"/>
        </w:rPr>
        <w:t>Фісака</w:t>
      </w:r>
      <w:proofErr w:type="spellEnd"/>
      <w:r w:rsidR="006E2F6E">
        <w:rPr>
          <w:rFonts w:ascii="Times New Roman" w:hAnsi="Times New Roman" w:cs="Times New Roman"/>
          <w:sz w:val="24"/>
          <w:szCs w:val="24"/>
          <w:lang w:val="uk-UA"/>
        </w:rPr>
        <w:t>, Громадянський, Заможний,</w:t>
      </w:r>
      <w:r w:rsidR="00137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376A8">
        <w:rPr>
          <w:rFonts w:ascii="Times New Roman" w:hAnsi="Times New Roman" w:cs="Times New Roman"/>
          <w:sz w:val="24"/>
          <w:szCs w:val="24"/>
          <w:lang w:val="uk-UA"/>
        </w:rPr>
        <w:t>Лозівський</w:t>
      </w:r>
      <w:proofErr w:type="spellEnd"/>
      <w:r w:rsidR="001376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4239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6D5C4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326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E2F6E">
        <w:rPr>
          <w:rFonts w:ascii="Times New Roman" w:hAnsi="Times New Roman" w:cs="Times New Roman"/>
          <w:sz w:val="24"/>
          <w:szCs w:val="24"/>
          <w:lang w:val="uk-UA"/>
        </w:rPr>
        <w:t>Березівський</w:t>
      </w:r>
      <w:proofErr w:type="spellEnd"/>
      <w:r w:rsidR="006E2F6E">
        <w:rPr>
          <w:rFonts w:ascii="Times New Roman" w:hAnsi="Times New Roman" w:cs="Times New Roman"/>
          <w:sz w:val="24"/>
          <w:szCs w:val="24"/>
          <w:lang w:val="uk-UA"/>
        </w:rPr>
        <w:t xml:space="preserve">, Івана Багряного, </w:t>
      </w:r>
      <w:proofErr w:type="spellStart"/>
      <w:r w:rsidR="006E2F6E">
        <w:rPr>
          <w:rFonts w:ascii="Times New Roman" w:hAnsi="Times New Roman" w:cs="Times New Roman"/>
          <w:sz w:val="24"/>
          <w:szCs w:val="24"/>
          <w:lang w:val="uk-UA"/>
        </w:rPr>
        <w:t>Фісака</w:t>
      </w:r>
      <w:proofErr w:type="spellEnd"/>
      <w:r w:rsidR="006E2F6E">
        <w:rPr>
          <w:rFonts w:ascii="Times New Roman" w:hAnsi="Times New Roman" w:cs="Times New Roman"/>
          <w:sz w:val="24"/>
          <w:szCs w:val="24"/>
          <w:lang w:val="uk-UA"/>
        </w:rPr>
        <w:t>, Гвардійський, Громадянський,</w:t>
      </w:r>
      <w:r w:rsidR="001376A8">
        <w:rPr>
          <w:rFonts w:ascii="Times New Roman" w:hAnsi="Times New Roman" w:cs="Times New Roman"/>
          <w:sz w:val="24"/>
          <w:szCs w:val="24"/>
          <w:lang w:val="uk-UA"/>
        </w:rPr>
        <w:t xml:space="preserve"> Залізничний.</w:t>
      </w:r>
    </w:p>
    <w:p w:rsidR="00323209" w:rsidRDefault="00323209" w:rsidP="001E5C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9515D2" w:rsidRDefault="009515D2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1A3D" w:rsidRDefault="004C1A3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B27AE"/>
    <w:rsid w:val="000C6237"/>
    <w:rsid w:val="000D3486"/>
    <w:rsid w:val="000F577B"/>
    <w:rsid w:val="0010245D"/>
    <w:rsid w:val="00110B89"/>
    <w:rsid w:val="00115455"/>
    <w:rsid w:val="0012167C"/>
    <w:rsid w:val="0012623B"/>
    <w:rsid w:val="00134025"/>
    <w:rsid w:val="001376A8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C0A30"/>
    <w:rsid w:val="001D4451"/>
    <w:rsid w:val="001D5156"/>
    <w:rsid w:val="001E5CF7"/>
    <w:rsid w:val="001F1B1C"/>
    <w:rsid w:val="00207024"/>
    <w:rsid w:val="00222F44"/>
    <w:rsid w:val="00230736"/>
    <w:rsid w:val="002543A3"/>
    <w:rsid w:val="0025624A"/>
    <w:rsid w:val="00256973"/>
    <w:rsid w:val="0027304D"/>
    <w:rsid w:val="002738EC"/>
    <w:rsid w:val="002875B0"/>
    <w:rsid w:val="00293C92"/>
    <w:rsid w:val="002B3045"/>
    <w:rsid w:val="002B53D5"/>
    <w:rsid w:val="002B6134"/>
    <w:rsid w:val="002C2E62"/>
    <w:rsid w:val="002C5597"/>
    <w:rsid w:val="002D13ED"/>
    <w:rsid w:val="002D7485"/>
    <w:rsid w:val="002E61DB"/>
    <w:rsid w:val="002E7C4D"/>
    <w:rsid w:val="002F0B83"/>
    <w:rsid w:val="002F12A0"/>
    <w:rsid w:val="0030086E"/>
    <w:rsid w:val="003101CC"/>
    <w:rsid w:val="00323209"/>
    <w:rsid w:val="00326343"/>
    <w:rsid w:val="003349FC"/>
    <w:rsid w:val="003442CB"/>
    <w:rsid w:val="0034467A"/>
    <w:rsid w:val="003531A5"/>
    <w:rsid w:val="00363C1A"/>
    <w:rsid w:val="00370332"/>
    <w:rsid w:val="003737DD"/>
    <w:rsid w:val="00382FF3"/>
    <w:rsid w:val="003922E2"/>
    <w:rsid w:val="003A673C"/>
    <w:rsid w:val="003C243F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65A74"/>
    <w:rsid w:val="00470012"/>
    <w:rsid w:val="00482427"/>
    <w:rsid w:val="00495945"/>
    <w:rsid w:val="004B0CCC"/>
    <w:rsid w:val="004B3ABD"/>
    <w:rsid w:val="004C1A3D"/>
    <w:rsid w:val="004D4EEA"/>
    <w:rsid w:val="004E743F"/>
    <w:rsid w:val="004F4BFB"/>
    <w:rsid w:val="00503BD1"/>
    <w:rsid w:val="00506914"/>
    <w:rsid w:val="00534B19"/>
    <w:rsid w:val="005353E4"/>
    <w:rsid w:val="005420F4"/>
    <w:rsid w:val="005621CB"/>
    <w:rsid w:val="00567090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677C1"/>
    <w:rsid w:val="006A5CFB"/>
    <w:rsid w:val="006B221B"/>
    <w:rsid w:val="006C4592"/>
    <w:rsid w:val="006D52D7"/>
    <w:rsid w:val="006D5C41"/>
    <w:rsid w:val="006E2F6E"/>
    <w:rsid w:val="006E4989"/>
    <w:rsid w:val="006F4C4C"/>
    <w:rsid w:val="00713EE9"/>
    <w:rsid w:val="007232FF"/>
    <w:rsid w:val="007249DC"/>
    <w:rsid w:val="007347FD"/>
    <w:rsid w:val="0074100C"/>
    <w:rsid w:val="007459B3"/>
    <w:rsid w:val="007749D4"/>
    <w:rsid w:val="00775436"/>
    <w:rsid w:val="007B56C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361C1"/>
    <w:rsid w:val="00881D7E"/>
    <w:rsid w:val="00881F0C"/>
    <w:rsid w:val="008828A1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30355"/>
    <w:rsid w:val="009515D2"/>
    <w:rsid w:val="00982D73"/>
    <w:rsid w:val="009874D9"/>
    <w:rsid w:val="009A7397"/>
    <w:rsid w:val="009D1D89"/>
    <w:rsid w:val="009F3E70"/>
    <w:rsid w:val="009F4455"/>
    <w:rsid w:val="009F4B16"/>
    <w:rsid w:val="00A127F6"/>
    <w:rsid w:val="00A13B70"/>
    <w:rsid w:val="00A143EF"/>
    <w:rsid w:val="00A31B6B"/>
    <w:rsid w:val="00A3368C"/>
    <w:rsid w:val="00A61AEE"/>
    <w:rsid w:val="00A850A3"/>
    <w:rsid w:val="00A86AA1"/>
    <w:rsid w:val="00AA2BE4"/>
    <w:rsid w:val="00AA7C04"/>
    <w:rsid w:val="00AC714D"/>
    <w:rsid w:val="00AD0DC7"/>
    <w:rsid w:val="00AD71E2"/>
    <w:rsid w:val="00AD746F"/>
    <w:rsid w:val="00AE29B5"/>
    <w:rsid w:val="00AE2A22"/>
    <w:rsid w:val="00AF077B"/>
    <w:rsid w:val="00AF752A"/>
    <w:rsid w:val="00B21CA5"/>
    <w:rsid w:val="00B33FD3"/>
    <w:rsid w:val="00B464D5"/>
    <w:rsid w:val="00B46602"/>
    <w:rsid w:val="00B47AB8"/>
    <w:rsid w:val="00B5758C"/>
    <w:rsid w:val="00B74E65"/>
    <w:rsid w:val="00B94430"/>
    <w:rsid w:val="00B95DD5"/>
    <w:rsid w:val="00BA0724"/>
    <w:rsid w:val="00BA186F"/>
    <w:rsid w:val="00BB1FFA"/>
    <w:rsid w:val="00BB332A"/>
    <w:rsid w:val="00BB4162"/>
    <w:rsid w:val="00BB4B78"/>
    <w:rsid w:val="00BD1055"/>
    <w:rsid w:val="00BD274D"/>
    <w:rsid w:val="00BD4E8E"/>
    <w:rsid w:val="00BE3582"/>
    <w:rsid w:val="00C01DD4"/>
    <w:rsid w:val="00C14141"/>
    <w:rsid w:val="00C204BA"/>
    <w:rsid w:val="00C23097"/>
    <w:rsid w:val="00C34771"/>
    <w:rsid w:val="00C37DE9"/>
    <w:rsid w:val="00C450FC"/>
    <w:rsid w:val="00C5470A"/>
    <w:rsid w:val="00C67796"/>
    <w:rsid w:val="00C81E8F"/>
    <w:rsid w:val="00C81FBD"/>
    <w:rsid w:val="00C87132"/>
    <w:rsid w:val="00C87DC7"/>
    <w:rsid w:val="00C94239"/>
    <w:rsid w:val="00CE6702"/>
    <w:rsid w:val="00CE6F57"/>
    <w:rsid w:val="00D24595"/>
    <w:rsid w:val="00D276B2"/>
    <w:rsid w:val="00D30554"/>
    <w:rsid w:val="00D3311E"/>
    <w:rsid w:val="00D450EF"/>
    <w:rsid w:val="00D51F31"/>
    <w:rsid w:val="00D55A55"/>
    <w:rsid w:val="00D657D6"/>
    <w:rsid w:val="00D91433"/>
    <w:rsid w:val="00DC2913"/>
    <w:rsid w:val="00DC3944"/>
    <w:rsid w:val="00DD6FDC"/>
    <w:rsid w:val="00DE3451"/>
    <w:rsid w:val="00DE34BC"/>
    <w:rsid w:val="00DE66DD"/>
    <w:rsid w:val="00DF5E8E"/>
    <w:rsid w:val="00E055B6"/>
    <w:rsid w:val="00E26FB6"/>
    <w:rsid w:val="00E3408C"/>
    <w:rsid w:val="00E35AB3"/>
    <w:rsid w:val="00E35CC9"/>
    <w:rsid w:val="00E46CD0"/>
    <w:rsid w:val="00E502C1"/>
    <w:rsid w:val="00E626C8"/>
    <w:rsid w:val="00E7644C"/>
    <w:rsid w:val="00E9009B"/>
    <w:rsid w:val="00E956C8"/>
    <w:rsid w:val="00E968F6"/>
    <w:rsid w:val="00E97895"/>
    <w:rsid w:val="00EC22B9"/>
    <w:rsid w:val="00EC5A76"/>
    <w:rsid w:val="00ED67DE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D1CA4"/>
    <w:rsid w:val="00FE17D8"/>
    <w:rsid w:val="00FE3B74"/>
    <w:rsid w:val="00FE494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1F77-2837-459E-B528-5BC19012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226</cp:revision>
  <cp:lastPrinted>2021-12-17T14:49:00Z</cp:lastPrinted>
  <dcterms:created xsi:type="dcterms:W3CDTF">2021-01-25T13:13:00Z</dcterms:created>
  <dcterms:modified xsi:type="dcterms:W3CDTF">2021-12-17T14:50:00Z</dcterms:modified>
</cp:coreProperties>
</file>