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99" w:rsidRPr="009F0D42" w:rsidRDefault="00743899" w:rsidP="009F0D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</w:pPr>
      <w:r w:rsidRPr="009F0D4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/>
        </w:rPr>
        <w:t>АНАЛІЗ РЕГУЛЯТОРНОГО ВПЛИВУ</w:t>
      </w:r>
    </w:p>
    <w:p w:rsidR="00743899" w:rsidRPr="005A1C7C" w:rsidRDefault="00263CF8" w:rsidP="005A1C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до проє</w:t>
      </w:r>
      <w:r w:rsidR="00743899"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кту рішення </w:t>
      </w:r>
      <w:proofErr w:type="spellStart"/>
      <w:r w:rsidR="00743899"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Люботинської</w:t>
      </w:r>
      <w:proofErr w:type="spellEnd"/>
      <w:r w:rsidR="00743899"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 xml:space="preserve"> міської ради "Про встановлення ставок  та пільг із сплати податку на нерухоме майно, ві</w:t>
      </w:r>
      <w:r w:rsidR="00A9166B"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дмінне від земельної ділянки</w:t>
      </w:r>
      <w:r w:rsidR="00743899"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".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Визначення проблеми і її причини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Законом України </w:t>
      </w:r>
      <w:proofErr w:type="spellStart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місцеве самоврядування в Україні" та Податковим кодексом України визначені повноваження органів місцевого самоврядування щодо встановлення місцевих податків і зборів.</w:t>
      </w: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Податкового кодексу України органи місцевого самоврядування зобов'язані до 1</w:t>
      </w:r>
      <w:r w:rsidR="000A150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липня року, що передує бюджетному періоду, в якому планується застосування встановлених місцевих податків та зборів офіційно оприлюднити рішення про їх встановлення.</w:t>
      </w:r>
    </w:p>
    <w:p w:rsidR="00743899" w:rsidRPr="005A1C7C" w:rsidRDefault="00263CF8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="00743899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</w:t>
      </w:r>
      <w:proofErr w:type="spellEnd"/>
      <w:r w:rsidR="00743899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"</w:t>
      </w:r>
      <w:r w:rsidR="00743899"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Про встановлення ставок  та пільг із сплати податку на нерухоме майно, відмінне від земельної ділянки</w:t>
      </w:r>
      <w:r w:rsidR="00743899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" розроблено з метою </w:t>
      </w:r>
      <w:r w:rsidR="00CD7FF5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</w:t>
      </w:r>
      <w:r w:rsidR="00743899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абезпечення додаткових надходжень до бюджету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="00743899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зміцнення матеріальної і фінансової бази місцевого самоврядування, сприяння соціально-економічного розвитку</w:t>
      </w:r>
      <w:r w:rsidR="00CD7FF5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</w:t>
      </w:r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ької територіальної громади</w:t>
      </w:r>
      <w:r w:rsidR="00743899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Місцеві податки та збори зараховуються в повному обсязі до бюджету </w:t>
      </w:r>
      <w:proofErr w:type="spellStart"/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є його </w:t>
      </w:r>
      <w:proofErr w:type="spellStart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бюджетоформуючим</w:t>
      </w:r>
      <w:proofErr w:type="spellEnd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джерелом, забезпечують збалансованість дохідної частини бюджету та задов</w:t>
      </w:r>
      <w:r w:rsidR="00CD7FF5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олення нагальних потреб громади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Виходячи з вищевикладеного, з метою безумовного виконання Податкового кодексу України, недопущення суперечливих ситуацій, забезпечення дохідної частини бюджету , виконання програм соціально-економічного розвитку  </w:t>
      </w:r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міської територіальної громади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міська рада має прийняти рішення " </w:t>
      </w:r>
      <w:r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Про встановлення ставок  та пільг із сплати податку на нерухоме майно, відмінне від земельної ділянки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"</w:t>
      </w:r>
      <w:r w:rsidR="00263CF8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</w:t>
      </w:r>
      <w:r w:rsidR="00B82353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proofErr w:type="spellStart"/>
      <w:r w:rsidR="00263CF8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Проє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ктом</w:t>
      </w:r>
      <w:proofErr w:type="spellEnd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передбачається затвердження ставок податку на нерухоме майно, відмінне від земельної ділянки, що створить умови для збільшення надходжень до бюджету </w:t>
      </w:r>
      <w:proofErr w:type="spellStart"/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міської територіальної громади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CD7FF5" w:rsidRPr="005A1C7C" w:rsidRDefault="00CD7FF5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Мета і завдання документа</w:t>
      </w:r>
    </w:p>
    <w:p w:rsidR="00CD7FF5" w:rsidRPr="005A1C7C" w:rsidRDefault="00CD7FF5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263CF8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Метою запропонованого проє</w:t>
      </w:r>
      <w:r w:rsidR="00743899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кту рішення є дотримання принципів державної регуляторної політики, встановлення ставок податку на нерухоме майно, відмінне від земельної ділянки відповідно до вимог Податкового кодексу України.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Це забезпечується виконанням таких завдань:</w:t>
      </w:r>
    </w:p>
    <w:p w:rsidR="00743899" w:rsidRPr="005A1C7C" w:rsidRDefault="00743899" w:rsidP="005A1C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затвердженням рішення "</w:t>
      </w:r>
      <w:r w:rsidRPr="005A1C7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/>
        </w:rPr>
        <w:t>Про встановлення ставок  та пільг із сплати податку на нерухоме майно, відмінне від земельної ділянки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" </w:t>
      </w:r>
    </w:p>
    <w:p w:rsidR="00743899" w:rsidRPr="005A1C7C" w:rsidRDefault="00743899" w:rsidP="005A1C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 оприлюдненням цього рішення в засобах масової інформації;</w:t>
      </w:r>
    </w:p>
    <w:p w:rsidR="00743899" w:rsidRPr="005A1C7C" w:rsidRDefault="00743899" w:rsidP="005A1C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встановленням контролю за виконанням цього рішення.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  <w:t>Цілі регулювання:</w:t>
      </w:r>
    </w:p>
    <w:p w:rsidR="00743899" w:rsidRPr="005A1C7C" w:rsidRDefault="00743899" w:rsidP="005A1C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врегулювання питання щодо справляння податку на нерухоме майно, відмінне від земельної ділянки на території </w:t>
      </w:r>
      <w:proofErr w:type="spellStart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 міської </w:t>
      </w:r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територіальної громади</w:t>
      </w:r>
      <w:r w:rsidR="00A9166B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норм Податкового кодексу України;</w:t>
      </w:r>
    </w:p>
    <w:p w:rsidR="00743899" w:rsidRPr="005A1C7C" w:rsidRDefault="00743899" w:rsidP="005A1C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наповнення доходної частини міського бюджету за рахунок збільшення надходжень від сплати податку;</w:t>
      </w:r>
    </w:p>
    <w:p w:rsidR="00743899" w:rsidRPr="005A1C7C" w:rsidRDefault="00743899" w:rsidP="005A1C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визначення порядку і умов набрання чинності цього документу.</w:t>
      </w:r>
    </w:p>
    <w:p w:rsidR="00B82353" w:rsidRPr="005A1C7C" w:rsidRDefault="00B82353" w:rsidP="005A1C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Альтернатива та її оцінка</w:t>
      </w: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Альтернативи щодо вирішення даної проблеми немає. В разі не прийняття цього рішення, відповідно до норм Податкового Кодексу України, такий податок буде 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>нарахований із застосуванням мінімальних ставок, що призведе до втрат міського бюджету. Це суперечить регуляторним принципам.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Механізми досягнення цілей</w:t>
      </w:r>
    </w:p>
    <w:p w:rsidR="00B82353" w:rsidRPr="005A1C7C" w:rsidRDefault="00B82353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Задекларовані цілі досягаються усім змістом документа, оскільки він затверджує розмір ставок. Визначаються платники податку, об’єкти оподаткування, порядок обчислення сум податку, пільги із сплати податку, покладається контроль за виконанням рішення.</w:t>
      </w:r>
    </w:p>
    <w:p w:rsidR="00B82353" w:rsidRPr="005A1C7C" w:rsidRDefault="00B82353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Очікувані результати прийняття акту. Вигоди та витрати</w:t>
      </w:r>
    </w:p>
    <w:p w:rsidR="00B82353" w:rsidRPr="005A1C7C" w:rsidRDefault="00B82353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Дія зазначеного регуляторного акту поширюється на органи місцевого самоврядування, юридичних осіб, фізичних осіб та на територіальну громаду.</w:t>
      </w: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Для визначення очікуваних результатів прийняття запропонованого регуляторного акту, які виникають у різних груп суб’єктів, на яких поширюється дія цього акту, наведена таблиця аналізу вигод та витрат.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  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3363"/>
        <w:gridCol w:w="3017"/>
      </w:tblGrid>
      <w:tr w:rsidR="00743899" w:rsidRPr="005A1C7C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 </w:t>
            </w:r>
            <w:r w:rsidRPr="005A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Сфера впливу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743899" w:rsidRPr="005A1C7C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збільшення надходжень до бюджету</w:t>
            </w:r>
            <w:r w:rsidR="00263CF8"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ставки податку встановлюються у відповідних розмірах до мінімальної заробітної плати, встановленої законом на 1 січня календарного року, що дасть можливість щорічно збільшувати надходження до бюджету</w:t>
            </w:r>
            <w:r w:rsidR="00263CF8"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цього регуляторного акту фінансових витрат не потребує.</w:t>
            </w:r>
          </w:p>
        </w:tc>
      </w:tr>
      <w:tr w:rsidR="00743899" w:rsidRPr="005A1C7C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Юридичні особи</w:t>
            </w:r>
          </w:p>
        </w:tc>
        <w:tc>
          <w:tcPr>
            <w:tcW w:w="3363" w:type="dxa"/>
            <w:vMerge w:val="restar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Встановлення чітких та прогнозованих розмірів податку на нерухоме майно, відмінне від земельної ділянки.</w:t>
            </w:r>
          </w:p>
        </w:tc>
        <w:tc>
          <w:tcPr>
            <w:tcW w:w="3017" w:type="dxa"/>
            <w:vMerge w:val="restar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по сплаті податку на нерухоме майно, відмінне від земельної ділянки.</w:t>
            </w:r>
          </w:p>
        </w:tc>
      </w:tr>
      <w:tr w:rsidR="00743899" w:rsidRPr="005A1C7C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Фізичні особи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899" w:rsidRPr="005A1C7C" w:rsidTr="00A9166B">
        <w:trPr>
          <w:jc w:val="center"/>
        </w:trPr>
        <w:tc>
          <w:tcPr>
            <w:tcW w:w="240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363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9F10DD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соціальної сфери міської територіальної громади</w:t>
            </w:r>
            <w:r w:rsidR="00743899"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торгової, транспортної та виробничої інфраструктури</w:t>
            </w:r>
          </w:p>
        </w:tc>
        <w:tc>
          <w:tcPr>
            <w:tcW w:w="301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43899" w:rsidRPr="005A1C7C" w:rsidRDefault="00743899" w:rsidP="005A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1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по сплаті податку на нерухоме майно, відмінне від земельної ділянки.</w:t>
            </w:r>
          </w:p>
        </w:tc>
      </w:tr>
    </w:tbl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Термін дії документа</w:t>
      </w:r>
    </w:p>
    <w:p w:rsidR="00B82353" w:rsidRPr="005A1C7C" w:rsidRDefault="00B82353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Рішення набирає чинності з 01 січня 202</w:t>
      </w:r>
      <w:r w:rsidR="00224EF1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року. В разі внесення змін до Податкового кодексу України щодо справляння податку на нерухоме майно, відмінне від земельної ділянки, відповідні зміни будуть внесені до цього регуляторного акту.</w:t>
      </w:r>
    </w:p>
    <w:p w:rsidR="00B82353" w:rsidRPr="005A1C7C" w:rsidRDefault="00B82353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9F10DD" w:rsidRPr="005A1C7C" w:rsidRDefault="009F10DD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9F10DD" w:rsidRPr="005A1C7C" w:rsidRDefault="009F10DD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lastRenderedPageBreak/>
        <w:t>Показники результативності</w:t>
      </w:r>
    </w:p>
    <w:p w:rsidR="00B82353" w:rsidRPr="005A1C7C" w:rsidRDefault="00B82353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Показником результативності цього регуляторного акту є обсяг надходжень податку на нерухоме майно, відмінне від земельної ділянки до </w:t>
      </w:r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бюджету </w:t>
      </w:r>
      <w:proofErr w:type="spellStart"/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Люботинської</w:t>
      </w:r>
      <w:proofErr w:type="spellEnd"/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міськ</w:t>
      </w:r>
      <w:r w:rsidR="00263CF8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</w:t>
      </w:r>
      <w:r w:rsidR="009F10DD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ї територіальної громади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внаслідо</w:t>
      </w:r>
      <w:r w:rsidR="00263CF8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 прийняття запропонованого проє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кту рішення.</w:t>
      </w:r>
    </w:p>
    <w:p w:rsidR="00743899" w:rsidRPr="005A1C7C" w:rsidRDefault="00743899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5A1C7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Заходи по відстеженню результативності</w:t>
      </w:r>
    </w:p>
    <w:p w:rsidR="00B82353" w:rsidRPr="005A1C7C" w:rsidRDefault="00B82353" w:rsidP="005A1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743899" w:rsidRPr="005A1C7C" w:rsidRDefault="00743899" w:rsidP="005A1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Відповідно до статті 10 Закону України </w:t>
      </w:r>
      <w:proofErr w:type="spellStart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засади регуляторної політики у сфері го</w:t>
      </w:r>
      <w:r w:rsidR="00B82353"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сподарської діяльності" для від</w:t>
      </w:r>
      <w:r w:rsidRPr="005A1C7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стеження результативності рішення будуть застосовані дані бюджетної звітності.</w:t>
      </w:r>
    </w:p>
    <w:p w:rsidR="000A40DC" w:rsidRPr="005A1C7C" w:rsidRDefault="00743899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5A1C7C">
        <w:rPr>
          <w:color w:val="333333"/>
          <w:lang w:val="uk-UA"/>
        </w:rPr>
        <w:t> </w:t>
      </w:r>
      <w:r w:rsidR="000A40DC" w:rsidRPr="005A1C7C">
        <w:rPr>
          <w:color w:val="333333"/>
          <w:lang w:val="uk-UA"/>
        </w:rPr>
        <w:t>Встановлені терміни відстеження результат</w:t>
      </w:r>
      <w:r w:rsidR="00263CF8" w:rsidRPr="005A1C7C">
        <w:rPr>
          <w:color w:val="333333"/>
          <w:lang w:val="uk-UA"/>
        </w:rPr>
        <w:t>ивності дії запропонованого проє</w:t>
      </w:r>
      <w:r w:rsidR="000A40DC" w:rsidRPr="005A1C7C">
        <w:rPr>
          <w:color w:val="333333"/>
          <w:lang w:val="uk-UA"/>
        </w:rPr>
        <w:t>кту рішення міської ради:</w:t>
      </w:r>
    </w:p>
    <w:p w:rsidR="000A40DC" w:rsidRPr="005A1C7C" w:rsidRDefault="000A40DC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5A1C7C">
        <w:rPr>
          <w:color w:val="333333"/>
          <w:lang w:val="uk-UA"/>
        </w:rPr>
        <w:t>         - базове - до дня набрання чинності регуляторного акту;</w:t>
      </w:r>
    </w:p>
    <w:p w:rsidR="000A40DC" w:rsidRPr="005A1C7C" w:rsidRDefault="000A40DC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5A1C7C">
        <w:rPr>
          <w:color w:val="333333"/>
          <w:lang w:val="uk-UA"/>
        </w:rPr>
        <w:t>         - “ повторне - через рік після набрання чинності регуляторного акту;</w:t>
      </w:r>
    </w:p>
    <w:p w:rsidR="000A40DC" w:rsidRPr="005A1C7C" w:rsidRDefault="000A40DC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5A1C7C">
        <w:rPr>
          <w:color w:val="333333"/>
          <w:lang w:val="uk-UA"/>
        </w:rPr>
        <w:t>        Відстеження результативності даного рішення здійснюватиме відділ місцевого економічного розвитку  на основі офіційних даних щодо надходжень до бюджету</w:t>
      </w:r>
      <w:r w:rsidR="00263CF8" w:rsidRPr="005A1C7C">
        <w:rPr>
          <w:color w:val="333333"/>
          <w:lang w:val="uk-UA"/>
        </w:rPr>
        <w:t xml:space="preserve"> міської територіальної громади</w:t>
      </w:r>
      <w:r w:rsidRPr="005A1C7C">
        <w:rPr>
          <w:color w:val="333333"/>
          <w:lang w:val="uk-UA"/>
        </w:rPr>
        <w:t xml:space="preserve"> податку на нерухоме майно, відмінне від земельної ділянки.</w:t>
      </w:r>
    </w:p>
    <w:p w:rsidR="000A40DC" w:rsidRPr="005A1C7C" w:rsidRDefault="000A40DC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5A1C7C">
        <w:rPr>
          <w:color w:val="333333"/>
          <w:lang w:val="uk-UA"/>
        </w:rPr>
        <w:t> </w:t>
      </w:r>
    </w:p>
    <w:p w:rsidR="000A40DC" w:rsidRPr="005A1C7C" w:rsidRDefault="000A40DC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</w:p>
    <w:p w:rsidR="000A40DC" w:rsidRPr="005A1C7C" w:rsidRDefault="000A40DC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5A1C7C">
        <w:rPr>
          <w:color w:val="333333"/>
          <w:lang w:val="uk-UA"/>
        </w:rPr>
        <w:t>Начальник відділу</w:t>
      </w:r>
    </w:p>
    <w:p w:rsidR="000A40DC" w:rsidRPr="005A1C7C" w:rsidRDefault="000A40DC" w:rsidP="005A1C7C">
      <w:pPr>
        <w:pStyle w:val="a3"/>
        <w:shd w:val="clear" w:color="auto" w:fill="FFFFFF"/>
        <w:spacing w:before="0" w:beforeAutospacing="0" w:after="107" w:afterAutospacing="0"/>
        <w:jc w:val="both"/>
        <w:rPr>
          <w:color w:val="333333"/>
          <w:lang w:val="uk-UA"/>
        </w:rPr>
      </w:pPr>
      <w:r w:rsidRPr="005A1C7C">
        <w:rPr>
          <w:color w:val="333333"/>
          <w:lang w:val="uk-UA"/>
        </w:rPr>
        <w:t xml:space="preserve"> місцевого економічного розвитку                                                                       Ірина КУДРЯ</w:t>
      </w:r>
    </w:p>
    <w:sectPr w:rsidR="000A40DC" w:rsidRPr="005A1C7C" w:rsidSect="00B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75"/>
    <w:multiLevelType w:val="multilevel"/>
    <w:tmpl w:val="AC1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2873"/>
    <w:multiLevelType w:val="multilevel"/>
    <w:tmpl w:val="FA0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167A2"/>
    <w:multiLevelType w:val="multilevel"/>
    <w:tmpl w:val="370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3899"/>
    <w:rsid w:val="000A150D"/>
    <w:rsid w:val="000A40DC"/>
    <w:rsid w:val="0015578A"/>
    <w:rsid w:val="00224EF1"/>
    <w:rsid w:val="00263CF8"/>
    <w:rsid w:val="004140DD"/>
    <w:rsid w:val="004B0D8D"/>
    <w:rsid w:val="00571D17"/>
    <w:rsid w:val="005A1C7C"/>
    <w:rsid w:val="00636B88"/>
    <w:rsid w:val="00680B53"/>
    <w:rsid w:val="006B0510"/>
    <w:rsid w:val="00743899"/>
    <w:rsid w:val="00782830"/>
    <w:rsid w:val="009F0D42"/>
    <w:rsid w:val="009F10DD"/>
    <w:rsid w:val="00A9166B"/>
    <w:rsid w:val="00AA7D30"/>
    <w:rsid w:val="00B82353"/>
    <w:rsid w:val="00BD0854"/>
    <w:rsid w:val="00CD7FF5"/>
    <w:rsid w:val="00F5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54"/>
  </w:style>
  <w:style w:type="paragraph" w:styleId="1">
    <w:name w:val="heading 1"/>
    <w:basedOn w:val="a"/>
    <w:link w:val="10"/>
    <w:uiPriority w:val="9"/>
    <w:qFormat/>
    <w:rsid w:val="0074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10</cp:revision>
  <cp:lastPrinted>2021-05-13T05:32:00Z</cp:lastPrinted>
  <dcterms:created xsi:type="dcterms:W3CDTF">2020-05-14T08:04:00Z</dcterms:created>
  <dcterms:modified xsi:type="dcterms:W3CDTF">2021-05-13T05:32:00Z</dcterms:modified>
</cp:coreProperties>
</file>