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FC" w:rsidRPr="00527BFC" w:rsidRDefault="00527BFC" w:rsidP="00527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27B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6425"/>
            <wp:effectExtent l="19050" t="0" r="6350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27BFC" w:rsidRPr="00527BFC" w:rsidRDefault="00527BFC" w:rsidP="00527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27BFC" w:rsidRPr="00527BFC" w:rsidRDefault="00527BFC" w:rsidP="00527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7BFC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27BFC" w:rsidRPr="00527BFC" w:rsidRDefault="00527BFC" w:rsidP="0052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527B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</w:t>
      </w:r>
    </w:p>
    <w:p w:rsidR="00527BFC" w:rsidRPr="00527BFC" w:rsidRDefault="00527BFC" w:rsidP="0052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27BFC" w:rsidRPr="00527BFC" w:rsidRDefault="00527BFC" w:rsidP="0052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І СЕСІЯ </w:t>
      </w:r>
      <w:r w:rsidRPr="00527B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BFC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27BF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27BFC" w:rsidRPr="00527BFC" w:rsidRDefault="00527BFC" w:rsidP="0052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FC" w:rsidRPr="00527BFC" w:rsidRDefault="00527BFC" w:rsidP="0052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B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7BF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27BFC" w:rsidRPr="00527BFC" w:rsidRDefault="00527BFC" w:rsidP="00527B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51"/>
        <w:gridCol w:w="3257"/>
        <w:gridCol w:w="3055"/>
      </w:tblGrid>
      <w:tr w:rsidR="00527BFC" w:rsidRPr="00527BFC" w:rsidTr="00990D65">
        <w:tc>
          <w:tcPr>
            <w:tcW w:w="3176" w:type="dxa"/>
          </w:tcPr>
          <w:p w:rsidR="00527BFC" w:rsidRPr="00527BFC" w:rsidRDefault="00527BFC" w:rsidP="00527B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527BFC" w:rsidRPr="00527BFC" w:rsidRDefault="00527BFC" w:rsidP="0052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527BFC" w:rsidRPr="00527BFC" w:rsidRDefault="00527BFC" w:rsidP="0052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7BFC" w:rsidRPr="00527BFC" w:rsidRDefault="00527BFC" w:rsidP="00527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FC">
        <w:rPr>
          <w:rFonts w:ascii="Times New Roman" w:hAnsi="Times New Roman" w:cs="Times New Roman"/>
          <w:b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527BFC">
        <w:rPr>
          <w:rFonts w:ascii="Times New Roman" w:hAnsi="Times New Roman" w:cs="Times New Roman"/>
          <w:b/>
          <w:sz w:val="24"/>
          <w:szCs w:val="24"/>
        </w:rPr>
        <w:t xml:space="preserve">2020 р. </w:t>
      </w:r>
    </w:p>
    <w:p w:rsidR="00527BFC" w:rsidRPr="00527BFC" w:rsidRDefault="00527BFC" w:rsidP="00527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FC">
        <w:rPr>
          <w:rFonts w:ascii="Times New Roman" w:hAnsi="Times New Roman" w:cs="Times New Roman"/>
          <w:b/>
          <w:sz w:val="24"/>
          <w:szCs w:val="24"/>
        </w:rPr>
        <w:t xml:space="preserve">м. Люботин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Pr="00527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594" w:rsidRPr="00527BFC" w:rsidRDefault="00352594" w:rsidP="00527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594" w:rsidRDefault="00352594" w:rsidP="00527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Положення про</w:t>
      </w:r>
    </w:p>
    <w:p w:rsidR="00352594" w:rsidRPr="00FD021A" w:rsidRDefault="00352594" w:rsidP="00352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постійні </w:t>
      </w:r>
      <w:r w:rsidR="00FD021A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</w:p>
    <w:p w:rsidR="00352594" w:rsidRDefault="00352594" w:rsidP="00352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Люботинської міської ради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3F113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352594" w:rsidRDefault="00352594" w:rsidP="003525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594" w:rsidRDefault="00352594" w:rsidP="003525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47 Закону України «Про місцеве самоврядування в Україні», відповідно до ст. </w:t>
      </w:r>
      <w:r w:rsidR="006B396A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Регламенту Люботинської міської ради VІ</w:t>
      </w:r>
      <w:r w:rsidR="006B396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Люботинська міська рада</w:t>
      </w:r>
    </w:p>
    <w:p w:rsidR="00352594" w:rsidRDefault="00352594" w:rsidP="003525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4E1D94" w:rsidRDefault="00352594" w:rsidP="004E1D94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594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Положення про постійні комісії Люботинської міської ради </w:t>
      </w:r>
      <w:r w:rsidRPr="003525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259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F11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2594">
        <w:rPr>
          <w:rFonts w:ascii="Times New Roman" w:hAnsi="Times New Roman" w:cs="Times New Roman"/>
          <w:sz w:val="24"/>
          <w:szCs w:val="24"/>
          <w:lang w:val="uk-UA"/>
        </w:rPr>
        <w:t>І      скликання.</w:t>
      </w:r>
    </w:p>
    <w:p w:rsidR="00352594" w:rsidRDefault="00352594" w:rsidP="00352594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2594" w:rsidRDefault="00352594" w:rsidP="00352594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26C" w:rsidRDefault="002F026C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26C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02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2F026C">
        <w:rPr>
          <w:rFonts w:ascii="Times New Roman" w:hAnsi="Times New Roman" w:cs="Times New Roman"/>
          <w:b/>
          <w:sz w:val="24"/>
          <w:szCs w:val="24"/>
        </w:rPr>
        <w:t>Леонід ЛАЗУРЕНКО</w:t>
      </w: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Default="00832092" w:rsidP="002F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2092" w:rsidRPr="007B4759" w:rsidRDefault="00832092" w:rsidP="00832092">
      <w:pPr>
        <w:shd w:val="clear" w:color="auto" w:fill="FFFFFF"/>
        <w:spacing w:after="0" w:line="341" w:lineRule="atLeast"/>
        <w:ind w:left="5812" w:right="149"/>
        <w:rPr>
          <w:rFonts w:ascii="Times New Roman" w:hAnsi="Times New Roman" w:cs="Times New Roman"/>
          <w:b/>
          <w:i/>
          <w:lang w:val="uk-UA"/>
        </w:rPr>
      </w:pPr>
      <w:r w:rsidRPr="007B4759">
        <w:rPr>
          <w:rFonts w:ascii="Times New Roman" w:hAnsi="Times New Roman" w:cs="Times New Roman"/>
          <w:b/>
          <w:i/>
          <w:spacing w:val="-3"/>
          <w:lang w:val="uk-UA"/>
        </w:rPr>
        <w:lastRenderedPageBreak/>
        <w:t>ЗАТВЕРДЖЕНО</w:t>
      </w:r>
    </w:p>
    <w:p w:rsidR="00832092" w:rsidRPr="007B4759" w:rsidRDefault="00832092" w:rsidP="00832092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spacing w:val="-3"/>
          <w:lang w:val="uk-UA"/>
        </w:rPr>
      </w:pPr>
    </w:p>
    <w:p w:rsidR="00832092" w:rsidRPr="007B4759" w:rsidRDefault="00832092" w:rsidP="00832092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spacing w:val="-3"/>
          <w:lang w:val="uk-UA"/>
        </w:rPr>
      </w:pPr>
      <w:r w:rsidRPr="007B4759">
        <w:rPr>
          <w:rFonts w:ascii="Times New Roman" w:hAnsi="Times New Roman" w:cs="Times New Roman"/>
          <w:b/>
          <w:i/>
          <w:spacing w:val="-3"/>
          <w:lang w:val="uk-UA"/>
        </w:rPr>
        <w:t xml:space="preserve">Рішення  І  сесії </w:t>
      </w:r>
    </w:p>
    <w:p w:rsidR="00832092" w:rsidRPr="007B4759" w:rsidRDefault="00832092" w:rsidP="00832092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spacing w:val="-3"/>
          <w:lang w:val="uk-UA"/>
        </w:rPr>
      </w:pPr>
      <w:r w:rsidRPr="007B4759">
        <w:rPr>
          <w:rFonts w:ascii="Times New Roman" w:hAnsi="Times New Roman" w:cs="Times New Roman"/>
          <w:b/>
          <w:i/>
          <w:spacing w:val="-3"/>
          <w:lang w:val="uk-UA"/>
        </w:rPr>
        <w:t xml:space="preserve">Люботинської міської ради </w:t>
      </w:r>
    </w:p>
    <w:p w:rsidR="00832092" w:rsidRPr="007B4759" w:rsidRDefault="00832092" w:rsidP="00832092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lang w:val="uk-UA"/>
        </w:rPr>
      </w:pPr>
      <w:proofErr w:type="gramStart"/>
      <w:r w:rsidRPr="007B4759">
        <w:rPr>
          <w:rFonts w:ascii="Times New Roman" w:hAnsi="Times New Roman" w:cs="Times New Roman"/>
          <w:b/>
          <w:i/>
          <w:spacing w:val="-3"/>
          <w:lang w:val="en-US"/>
        </w:rPr>
        <w:t>VI</w:t>
      </w:r>
      <w:r w:rsidRPr="007B4759">
        <w:rPr>
          <w:rFonts w:ascii="Times New Roman" w:hAnsi="Times New Roman" w:cs="Times New Roman"/>
          <w:b/>
          <w:i/>
          <w:spacing w:val="-3"/>
          <w:lang w:val="uk-UA"/>
        </w:rPr>
        <w:t>ІІ  скликання</w:t>
      </w:r>
      <w:proofErr w:type="gramEnd"/>
      <w:r w:rsidRPr="007B4759">
        <w:rPr>
          <w:rFonts w:ascii="Times New Roman" w:hAnsi="Times New Roman" w:cs="Times New Roman"/>
          <w:b/>
          <w:i/>
          <w:spacing w:val="-3"/>
          <w:lang w:val="uk-UA"/>
        </w:rPr>
        <w:t xml:space="preserve"> </w:t>
      </w:r>
    </w:p>
    <w:p w:rsidR="00832092" w:rsidRPr="007B4759" w:rsidRDefault="00832092" w:rsidP="00832092">
      <w:pPr>
        <w:shd w:val="clear" w:color="auto" w:fill="FFFFFF"/>
        <w:spacing w:after="0"/>
        <w:ind w:left="5812" w:right="149"/>
        <w:rPr>
          <w:rFonts w:ascii="Times New Roman" w:hAnsi="Times New Roman" w:cs="Times New Roman"/>
          <w:b/>
          <w:i/>
          <w:spacing w:val="-3"/>
          <w:lang w:val="uk-UA"/>
        </w:rPr>
      </w:pPr>
      <w:r w:rsidRPr="007B4759">
        <w:rPr>
          <w:rFonts w:ascii="Times New Roman" w:hAnsi="Times New Roman" w:cs="Times New Roman"/>
          <w:b/>
          <w:i/>
          <w:spacing w:val="-3"/>
          <w:lang w:val="uk-UA"/>
        </w:rPr>
        <w:t xml:space="preserve">від                              2020 р. № </w:t>
      </w:r>
    </w:p>
    <w:p w:rsidR="00832092" w:rsidRPr="007B4759" w:rsidRDefault="00832092" w:rsidP="00832092">
      <w:pPr>
        <w:pStyle w:val="a3"/>
      </w:pPr>
      <w:r w:rsidRPr="007B4759">
        <w:t xml:space="preserve">  </w:t>
      </w:r>
    </w:p>
    <w:p w:rsidR="001E761F" w:rsidRDefault="001E761F" w:rsidP="001E761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ПОЛОЖЕННЯ ПРО ПОСТІЙНІ КОМІСІЇ</w:t>
      </w:r>
    </w:p>
    <w:p w:rsidR="001E761F" w:rsidRDefault="001E761F" w:rsidP="001E761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ЛЮБОТИНСЬКОЇ  МІСЬКОЇ РАДИ VІІІ скликання</w:t>
      </w:r>
    </w:p>
    <w:p w:rsidR="001E761F" w:rsidRDefault="001E761F" w:rsidP="001E76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Розділ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положення</w:t>
      </w:r>
    </w:p>
    <w:p w:rsidR="001E761F" w:rsidRDefault="001E761F" w:rsidP="001E761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Люботинської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є органами ради, що обираються з числа її депутатів, для вивчення, попереднього розгляду 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ідготовки питань, які належать до її відання, здійснення контролю за виконанням рішень ради.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ідзвітними раді та відповідальними перед нею.</w:t>
      </w:r>
    </w:p>
    <w:p w:rsidR="001E761F" w:rsidRDefault="001E761F" w:rsidP="001E761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обираються радою на строк її повноважень у складі голови і членів комісії.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 інші питання структури комісії вирішуються відповідною комісією. Перелі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постійних комісій, їх кількісний і персональний склад визначається радою з врахуванням побажань депутатів.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Протягом строку повноважень міська рада може утворювати нові постійні комісії, ліквідувати наявні, вносити зміни до назви і складу утворених комісій та предмету 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відання.</w:t>
      </w:r>
    </w:p>
    <w:p w:rsidR="001E761F" w:rsidRDefault="001E761F" w:rsidP="001E76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 постійних комісій не можуть бути обрані міський голова та секретар ради.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Члени комісії зобов’язані брати участь в роботі постійної комісії, до складу якої вони входять.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 міської ради може бути членом лише однієї постійної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1E761F" w:rsidRDefault="001E761F" w:rsidP="001E76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роботі постійної комісії можуть брати участь депутати міської ради, які не входять до складу даної комісії, з правом дорадчого голосу.</w:t>
      </w:r>
      <w:proofErr w:type="gramEnd"/>
    </w:p>
    <w:p w:rsidR="001E761F" w:rsidRDefault="001E761F" w:rsidP="001E76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Діяльність постійних комісій координує секретар міської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1F" w:rsidRDefault="001E761F" w:rsidP="001E76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Організаційне,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інформаційно-технічне забезпечення діяльності постійних комісій покладається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по забезпеченню діяльності ради.</w:t>
      </w:r>
    </w:p>
    <w:p w:rsidR="001E761F" w:rsidRDefault="001E761F" w:rsidP="001E76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Депутати працюють в комісіях на громадських засадах.</w:t>
      </w:r>
    </w:p>
    <w:p w:rsidR="001E761F" w:rsidRDefault="001E761F" w:rsidP="001E761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будують свою роботу на принципах верховенства права, законності, гласності, їх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івноправності, доцільності, функціональності, плановості, наукової обґрунтованості, колегіальності, вільного обговорення і вирішення питань.</w:t>
      </w:r>
    </w:p>
    <w:p w:rsidR="001E761F" w:rsidRDefault="001E761F" w:rsidP="001E761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роботі постійні комісії міської ради керуються Конституцією України, законами України, іншими нормативно-правовими актами, Регламентом </w:t>
      </w:r>
      <w:r w:rsidR="00DB519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та цим Положенням.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Розділ 2. Повноваження постійних комісій</w:t>
      </w:r>
    </w:p>
    <w:p w:rsidR="001E761F" w:rsidRDefault="001E761F" w:rsidP="001E761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міської ради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роботою сприяють ефективній роботі міської ради.</w:t>
      </w:r>
    </w:p>
    <w:p w:rsidR="001E761F" w:rsidRDefault="001E761F" w:rsidP="001E761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Постійні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 за дорученням ради або за власною ініціативою попередньо розглядають: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проекти програм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іально – економічного і культурного розвитку міста, розвитку житлово-комунального господарства, в галузі містобудування та землекористування, проекти міського бюджету, звіти про їх виконання;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вивчають і готують питання про стан та розвиток відповідних галузей господарського 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іально-культурного будівництва, інші питання, які вносяться на розгляд ради;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розробляють проекти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ішень ради та готують висновки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( або) рекомендації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питань,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які належать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відання комісії;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здійснюють контроль за виконанням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ішень міської ради;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виступають на пленарних засіданнях ради з доповідями і співдоповідями;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забезпечують розгляд звернень, які надійшли в постійну комісію;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вирішують інші питання у встановленому законом порядку.</w:t>
      </w:r>
    </w:p>
    <w:p w:rsidR="001E761F" w:rsidRDefault="001E761F" w:rsidP="001E761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попередньо розглядають кандидатури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які пропонуються для обрання, затвердження, призначення або погодження відповідною радою, готують висновки з цих питань.</w:t>
      </w:r>
    </w:p>
    <w:p w:rsidR="001E761F" w:rsidRDefault="001E761F" w:rsidP="001E761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за дорученням ради, міського голови, секретаря міської ради або за власною ініціативою вивчають діяльність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ідзвітних і підконтрольних раді та виконавчому комітету міської ради органів, підприємств, установ та організацій, їх філій і відділень незалежно від форм власності та їх посадових осіб, готують за результатами перевірки рекомендації на розгляд їх керівників, а в необхідних випадках – на розгляд ради або виконавчого комітету міської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1F" w:rsidRDefault="001E761F" w:rsidP="001E761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Постійні комісії міської ради у питаннях, які належать до їх компетенції, та в порядку, визначеному законом, мають право:</w:t>
      </w:r>
      <w:proofErr w:type="gramEnd"/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отримувати від керівників органів,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ідприємств, установ, організацій та їх філій і відділень необхідні матеріали та  документи;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одержувати від посадових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яким адресовані рекомендації постійних комісій, у встановлений ними строк повідомлення про їх розгляд та вжиті заходи;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порядку контролю за виконанням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ішень ради заслуховувати на своїх засіданнях повідомлення заступників міського голови, начальників управлінь, відділів та інших виконавчих органів ради, керівників підприємств, об'єднань, установ та організацій, вносити пропозиції з цих питань на розгляд міської ради та її виконавчих органі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вносити пропозиції щодо порядку денного пленарного засідання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61F" w:rsidRDefault="001E761F" w:rsidP="001E761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Постійні комісії при здійсненні повноважень взаємодіють з державними органами, органами місцевого самоврядування,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ідприємствами, установами та організаціями, їх посадовими особами, які зобов’язані сприяти комісіям у зді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сненні покладених на них повноважень, реагувати відповідно до закону на їх звернення та рекомендації.</w:t>
      </w:r>
    </w:p>
    <w:p w:rsidR="001E761F" w:rsidRDefault="001E761F" w:rsidP="001E761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Постійні комісії зобов'язані: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періодично звітувати перед міською радою про роботу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своєчасно виконувати доручення ради, міського голови, секретаря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інформувати їх про проведену роботу;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здійснювати контроль за виконанням прийнятих рекомендацій;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вивчати і враховувати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діяльності громадську думку, своєчасно розглядати листи і звернення громадян та надавати відповіді.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Розділ 3. Перелік постійних комісій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Люботинській  міській раді працює 5 постійних комісій: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питань планування, фінансів, бюджету,  соціально-економічного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розвитку та розвитку  підприємництва</w:t>
      </w:r>
    </w:p>
    <w:p w:rsidR="001E761F" w:rsidRDefault="001E761F" w:rsidP="001E761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i/>
        </w:rPr>
        <w:t xml:space="preserve">питань з питань прав людини, законності, регламенту, </w:t>
      </w:r>
      <w:proofErr w:type="gramStart"/>
      <w:r>
        <w:rPr>
          <w:rFonts w:ascii="Times New Roman" w:hAnsi="Times New Roman" w:cs="Times New Roman"/>
          <w:b/>
          <w:i/>
        </w:rPr>
        <w:t>м</w:t>
      </w:r>
      <w:proofErr w:type="gramEnd"/>
      <w:r>
        <w:rPr>
          <w:rFonts w:ascii="Times New Roman" w:hAnsi="Times New Roman" w:cs="Times New Roman"/>
          <w:b/>
          <w:i/>
        </w:rPr>
        <w:t xml:space="preserve">ісцевого </w:t>
      </w:r>
      <w:r>
        <w:rPr>
          <w:rFonts w:ascii="Times New Roman" w:hAnsi="Times New Roman" w:cs="Times New Roman"/>
          <w:b/>
          <w:i/>
          <w:lang w:val="uk-UA"/>
        </w:rPr>
        <w:t xml:space="preserve">  </w:t>
      </w:r>
      <w:r>
        <w:rPr>
          <w:rFonts w:ascii="Times New Roman" w:hAnsi="Times New Roman" w:cs="Times New Roman"/>
          <w:b/>
          <w:i/>
        </w:rPr>
        <w:t>самоврядування,  депутатської діяльності і етики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1E761F" w:rsidRDefault="001E761F" w:rsidP="001E7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з питань комунальної власності, житлово-комунального господарства , транспорту, зв’язку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сфери послуг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питань містобудування, будівництва, земельних відносин та охорони природи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з питань освіти, культури, молоді, фізкультури і спорту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та </w:t>
      </w:r>
      <w:r>
        <w:rPr>
          <w:rFonts w:ascii="Times New Roman" w:hAnsi="Times New Roman" w:cs="Times New Roman"/>
          <w:b/>
          <w:i/>
          <w:sz w:val="24"/>
          <w:szCs w:val="24"/>
        </w:rPr>
        <w:t>з питань охорони здоров’я та соціального захисту населення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Розділ 4. Функціональна спрямованість роботи постійних комісій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Крім повноважень, передбачених Розділом 2  цього Положення, постійні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ind w:left="56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4.1.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Постійна комісія з питань планування, фінансів, бюджету,  соціально-економічного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розвитку та розвитку  підприємництва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дорученням ради або за власною ініціативою попередньо розглядає: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 xml:space="preserve">питання   стратегічного розвитку міста; 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>проекти місцевого бюджету та  програм соціально-економічного і культурного розвитку;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>звіти про виконання програм і бюджету;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 xml:space="preserve"> питання здійснення контролю за утворенням та використанням позабюджетних цільових коштів;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>питання сприяння розвитку малого і середнього бізнесу;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 xml:space="preserve">питання залучення інвестицій для розвитку підприємництва, інфраструктури міста  ;    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>питання підготовки пропозицій щодо встановлення місцевих податків і зборів, та розміри їх ставок;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>питання надання відповідно до чинного законодавства пільг по місцевих податках і зборах;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 xml:space="preserve">проекти регуляторних актів щодо їх відповідності вимогам Закону України «про засади державної регуляторної політики у сфері господарської діяльності»   </w:t>
      </w:r>
    </w:p>
    <w:p w:rsidR="001E761F" w:rsidRPr="00BE03C3" w:rsidRDefault="001E761F" w:rsidP="001E761F">
      <w:pPr>
        <w:pStyle w:val="a5"/>
        <w:numPr>
          <w:ilvl w:val="2"/>
          <w:numId w:val="4"/>
        </w:numPr>
        <w:autoSpaceDN w:val="0"/>
        <w:rPr>
          <w:szCs w:val="24"/>
        </w:rPr>
      </w:pPr>
      <w:r w:rsidRPr="00BE03C3">
        <w:rPr>
          <w:szCs w:val="24"/>
        </w:rPr>
        <w:t xml:space="preserve"> інші питання, які вносяться на розгляд ради.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4.2.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Постійна комісія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 питань з питань прав людини, законності, регламенту, місцевого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самоврядування,  депутатської діяльності і етики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E761F" w:rsidRDefault="001E761F" w:rsidP="001E761F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за дорученням ради або за власною ініціативою попередньо розгляда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проекти програм соціально-економічного і культурного розвитку, місцевого бюджету;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звіти про виконання програм і бюджету;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питання забезпечення законності, правопорядку, охорони прав, свобод і законних інтересів громадян міста;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питання утримання органів правопорядку за рахунок бюджету;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питання депутатської діяльності, додержання норм депутатської етики;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питання додержання вимог Закону України «Про місцеве самоврядування в Україні», Закону України « Про доступ до публічної інформації» 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 xml:space="preserve">питання контролю за додержанням депутатами та посадовими особами виконавчих органів ради вимог Закону України «Про статус депутатів місцевих рад»;  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проекти регуляторних актів щодо їх відповідності вимогам Закону України «Про засади державної регуляторної політики у сфері господарської діяльності»;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пропозиції щодо змін та доповнень до Регламенту ради;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>питання про стан та розвиток місцевого самоврядування, органів самоорганізації населення;</w:t>
      </w:r>
    </w:p>
    <w:p w:rsidR="001E761F" w:rsidRPr="00BE03C3" w:rsidRDefault="001E761F" w:rsidP="001E761F">
      <w:pPr>
        <w:pStyle w:val="a5"/>
        <w:numPr>
          <w:ilvl w:val="2"/>
          <w:numId w:val="3"/>
        </w:numPr>
        <w:autoSpaceDN w:val="0"/>
        <w:rPr>
          <w:szCs w:val="24"/>
        </w:rPr>
      </w:pPr>
      <w:r w:rsidRPr="00BE03C3">
        <w:rPr>
          <w:szCs w:val="24"/>
        </w:rPr>
        <w:t xml:space="preserve"> інші питання, які вносяться на розгляд ради.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61F" w:rsidRPr="00BE03C3" w:rsidRDefault="001E761F" w:rsidP="001E761F">
      <w:pPr>
        <w:pStyle w:val="a5"/>
        <w:numPr>
          <w:ilvl w:val="1"/>
          <w:numId w:val="29"/>
        </w:numPr>
        <w:autoSpaceDN w:val="0"/>
        <w:rPr>
          <w:szCs w:val="24"/>
        </w:rPr>
      </w:pPr>
      <w:r w:rsidRPr="00BE03C3">
        <w:rPr>
          <w:b/>
          <w:i/>
          <w:szCs w:val="24"/>
        </w:rPr>
        <w:t>Постійна комісія з питань комунальної власності, житлово-комунального господарства , транспорту, зв’язку</w:t>
      </w:r>
      <w:r w:rsidRPr="00BE03C3">
        <w:rPr>
          <w:b/>
          <w:szCs w:val="24"/>
        </w:rPr>
        <w:t xml:space="preserve"> та </w:t>
      </w:r>
      <w:r w:rsidRPr="00BE03C3">
        <w:rPr>
          <w:b/>
          <w:i/>
          <w:szCs w:val="24"/>
        </w:rPr>
        <w:t xml:space="preserve"> сфери послуг</w:t>
      </w:r>
      <w:r>
        <w:rPr>
          <w:b/>
          <w:szCs w:val="24"/>
        </w:rPr>
        <w:t xml:space="preserve">  </w:t>
      </w:r>
      <w:r w:rsidRPr="00BE03C3">
        <w:rPr>
          <w:szCs w:val="24"/>
        </w:rPr>
        <w:t>за дорученням ради або за власною ініціативою попередньо розглядає: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проекти програм соціально-економічного і культурного розвитку, місцевого бюджету;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 xml:space="preserve">звіти про виконання програм і бюджету;  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звіти  про хід та результати відчуження комунального майна;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заслуховує звіти про роботу керівників підприємств, установ та організацій комунальної   власності;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створення і реорганізації підприємств комунальної власності;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про стан та ефективне використання комунальної власності територіальної громади;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встановлення порядку та здійснення контролю за використанням прибутків підприємств, установ та організацій комунальної власності територіальної громади;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підготовки і розгляду проектів місцевих програм приватизації та переліку об’єктів комунальної власності, які не підлягають приватизації;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післяприватизаційної підтримки підприємств, що утворились в результаті приватизації комунальної власності;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аналізу соціальних наслідків приватизації;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сприяння виконавчим органам в управлінні об’єктами житлово-комунального господарства;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про стан та розвиток житлово-комунального господарства міста,благоустрою;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 xml:space="preserve"> питання транспортного обслуговування міста 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розвитку всіх видів зв’язку;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питання сприяння виконавчим органам в управлінні об’єктами побутового, торговельного обслуговування, транспорту і зв’язку, що перебувають у комунальній власності;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ind w:hanging="515"/>
        <w:rPr>
          <w:szCs w:val="24"/>
        </w:rPr>
      </w:pPr>
      <w:r w:rsidRPr="00BE03C3">
        <w:rPr>
          <w:szCs w:val="24"/>
        </w:rPr>
        <w:t>питання про стан та розвиток промисловості  та сфери послуг;</w:t>
      </w:r>
    </w:p>
    <w:p w:rsidR="001E761F" w:rsidRPr="00BE03C3" w:rsidRDefault="001E761F" w:rsidP="001E761F">
      <w:pPr>
        <w:pStyle w:val="a5"/>
        <w:numPr>
          <w:ilvl w:val="2"/>
          <w:numId w:val="30"/>
        </w:numPr>
        <w:autoSpaceDN w:val="0"/>
        <w:rPr>
          <w:szCs w:val="24"/>
        </w:rPr>
      </w:pPr>
      <w:r w:rsidRPr="00BE03C3">
        <w:rPr>
          <w:szCs w:val="24"/>
        </w:rPr>
        <w:t>інші питання, які вносяться на розгляд ради.</w:t>
      </w:r>
    </w:p>
    <w:p w:rsidR="001E761F" w:rsidRPr="00BE03C3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61F" w:rsidRPr="00BE03C3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61F" w:rsidRPr="00BE03C3" w:rsidRDefault="001E761F" w:rsidP="001E761F">
      <w:pPr>
        <w:pStyle w:val="a5"/>
        <w:numPr>
          <w:ilvl w:val="1"/>
          <w:numId w:val="29"/>
        </w:numPr>
        <w:autoSpaceDN w:val="0"/>
        <w:rPr>
          <w:szCs w:val="24"/>
        </w:rPr>
      </w:pPr>
      <w:r w:rsidRPr="00BE03C3">
        <w:rPr>
          <w:b/>
          <w:i/>
          <w:szCs w:val="24"/>
        </w:rPr>
        <w:t>Постійна комісія з питань містобудування, будівництва, земельних відносин та охорони природи</w:t>
      </w:r>
      <w:r>
        <w:rPr>
          <w:b/>
          <w:szCs w:val="24"/>
        </w:rPr>
        <w:t xml:space="preserve"> </w:t>
      </w:r>
      <w:r w:rsidRPr="00BE03C3">
        <w:rPr>
          <w:szCs w:val="24"/>
        </w:rPr>
        <w:t>за дорученням ради або за власною ініціативою попередньо розглядає: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проекти програм соціально-економічного і культурного розвитку, місцевого бюджету;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звіти про виконання програм і бюджету;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проекти місцевих програм охорони довкілля;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координації діяльності місцевих землевпорядних органів та уповноважених державних органів управління з охорони природи;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підготовки пропозицій про організацію територій і об’єктів природно-заповідного фонду місцевого значення;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щодо підготовки пропозицій щодо ставок земельного податку, розмірів плати за користування природними ресурсами;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здійснення контролю за дотриманням земельного та природоохоронного законодавства;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про організацію охорони, реставрації та використання пам’яток історії і культури, архітектури та містобудування;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щодо підготовки пропозицій щодо планів і програм будівництва та реконструкції об’єктів комунального господарства та соціально-культурного призначення, житлових будинків, шляхів;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питання участі в розробці містобудівних програм, генеральних планів забудов;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 xml:space="preserve">питання про стан та розвиток містобудування і архітектури; </w:t>
      </w:r>
    </w:p>
    <w:p w:rsidR="001E761F" w:rsidRPr="00BE03C3" w:rsidRDefault="001E761F" w:rsidP="001E761F">
      <w:pPr>
        <w:pStyle w:val="a5"/>
        <w:numPr>
          <w:ilvl w:val="2"/>
          <w:numId w:val="6"/>
        </w:numPr>
        <w:autoSpaceDN w:val="0"/>
        <w:rPr>
          <w:szCs w:val="24"/>
        </w:rPr>
      </w:pPr>
      <w:r w:rsidRPr="00BE03C3">
        <w:rPr>
          <w:szCs w:val="24"/>
        </w:rPr>
        <w:t>інші питання, які виносяться на розгляд ради.</w:t>
      </w:r>
    </w:p>
    <w:p w:rsidR="001E761F" w:rsidRPr="00BE03C3" w:rsidRDefault="001E761F" w:rsidP="001E761F">
      <w:pPr>
        <w:pStyle w:val="a5"/>
        <w:ind w:left="1224"/>
        <w:rPr>
          <w:szCs w:val="24"/>
        </w:rPr>
      </w:pPr>
    </w:p>
    <w:p w:rsidR="001E761F" w:rsidRPr="00BE03C3" w:rsidRDefault="001E761F" w:rsidP="001E761F">
      <w:pPr>
        <w:pStyle w:val="a5"/>
        <w:numPr>
          <w:ilvl w:val="1"/>
          <w:numId w:val="29"/>
        </w:numPr>
        <w:shd w:val="clear" w:color="auto" w:fill="FFFFFF"/>
        <w:autoSpaceDN w:val="0"/>
        <w:rPr>
          <w:szCs w:val="24"/>
        </w:rPr>
      </w:pPr>
      <w:r w:rsidRPr="00BE03C3">
        <w:rPr>
          <w:b/>
          <w:i/>
          <w:szCs w:val="24"/>
        </w:rPr>
        <w:t>Постійна комісія з питань освіти, культури, молоді, фізкультури і спорту  та з питань охорони здоров’я та соціального захисту населення</w:t>
      </w:r>
      <w:r>
        <w:rPr>
          <w:b/>
          <w:i/>
          <w:szCs w:val="24"/>
        </w:rPr>
        <w:t xml:space="preserve"> </w:t>
      </w:r>
      <w:r w:rsidRPr="00BE03C3">
        <w:rPr>
          <w:szCs w:val="24"/>
        </w:rPr>
        <w:t>за дорученням ради або за власною ініціативою попередньо розглядає: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проекти програм соціально-економічного і культурного розвитку, місцевого бюджету;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звіти про виконання програм і бюджету;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створення необхідних умов для забезпечення здобуття неповнолітніми повної загальної середньої освіти, виховання дітей, молоді, розвитку їх здібностей, трудового навчання, професійної орієнтації, сприяння діяльності дошкільних та позашкільних навчально-виховних закладів, дитячих, молодіжних та науково-просвітницьких організацій;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ефективного використання культурно-освітніх, спортивних закладів, дитячих дошкільних і позашкільних установ;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створення умов для розвитку культури;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сприяння відродженню осередків традиційної народної творчості, національно-культурних традицій населення, художніх промислів і ремесел;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створення умов для занять фізичною культурою і спортом;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забезпечення охорони пам’яток історії та культури, збереження та використання культурного надбання;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сприяння виконавчим органам в управлінні закладами освіти, культури, фізкультури і спорту;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впровадження молодіжної та сімейної політики на місцевому рівні;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про стан та розвиток освіти, культури, фізкультури і спорту, молодіжних проблем;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про стан та розвиток охорони здоров’я;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внесення пропозицій щодо оптимізації структури системи охорони здоров’я;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забезпечення розгляду санітарно-епідеміологічного благополуччя населення;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shd w:val="clear" w:color="auto" w:fill="FFFFFF"/>
        <w:autoSpaceDN w:val="0"/>
        <w:rPr>
          <w:szCs w:val="24"/>
        </w:rPr>
      </w:pPr>
      <w:r w:rsidRPr="00BE03C3">
        <w:rPr>
          <w:szCs w:val="24"/>
        </w:rPr>
        <w:t>питання, пов’</w:t>
      </w:r>
      <w:r w:rsidRPr="00BE03C3">
        <w:rPr>
          <w:szCs w:val="24"/>
          <w:lang w:val="ru-RU"/>
        </w:rPr>
        <w:t xml:space="preserve">язані з </w:t>
      </w:r>
      <w:r w:rsidRPr="00BE03C3">
        <w:rPr>
          <w:szCs w:val="24"/>
        </w:rPr>
        <w:t>проблемами  соціального захисту населення,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реалізації та захисту прав людини на працю, охорону здоров’я, материнства і дитинства;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забезпечення соціальної справедливості у всіх сферах громадського життя;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поліпшення житлових і матеріально-побутових умов соціально незахищених громадян;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вирішення відповідно до законодавства питань про надання пільг за соціальною ознакою;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шкідливих умовах;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питання взаємодії з громадськими організаціями, створеними для захисту соціально-економічних інтересів громадян;</w:t>
      </w:r>
    </w:p>
    <w:p w:rsidR="001E761F" w:rsidRPr="00BE03C3" w:rsidRDefault="001E761F" w:rsidP="001E761F">
      <w:pPr>
        <w:pStyle w:val="a5"/>
        <w:numPr>
          <w:ilvl w:val="2"/>
          <w:numId w:val="7"/>
        </w:numPr>
        <w:autoSpaceDN w:val="0"/>
        <w:rPr>
          <w:szCs w:val="24"/>
        </w:rPr>
      </w:pPr>
      <w:r w:rsidRPr="00BE03C3">
        <w:rPr>
          <w:szCs w:val="24"/>
        </w:rPr>
        <w:t>інші питання, які вносяться на розгляд ради.</w:t>
      </w:r>
    </w:p>
    <w:p w:rsidR="001E761F" w:rsidRPr="00BE03C3" w:rsidRDefault="001E761F" w:rsidP="001E76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Розділ 5. Організація роботи постійних комісій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Постійні комісії міської ради організують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роботу відповідно до Регламенту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юботинської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та цього Положення.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Основною формою роботи постійних комісій є засідання, які проводяться відповідно до затверджених комісіями планів, і є правомочними, якщо в них беруть участь більше половини від загального складу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Організація роботи постійних комісій покладається на голову комісії. В разі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його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ідсутності або неможливості ним виконувати свої повноваження з інших причин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його функції здійснює заступник голови комісії або секретар, які обираються на першому засіданні комісії.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неможливості прибуття на засідання член комісії завчасно повідомляє про це голову постійної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сії або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секретаря міської ради.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Засідання комісії веде голова, в разі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його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ідсутності - заступник голови або секретар.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результатами вивчення та розгляду питань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які належать до їх компетенції,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постійні комісії готують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висновки та (або)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рекомендації.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Висновки та (або) р</w:t>
      </w:r>
      <w:r>
        <w:rPr>
          <w:rFonts w:ascii="Times New Roman" w:eastAsia="Times New Roman" w:hAnsi="Times New Roman" w:cs="Times New Roman"/>
          <w:sz w:val="24"/>
          <w:szCs w:val="24"/>
        </w:rPr>
        <w:t>екомендації постійних комісій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приймаються більшістю голосів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 загального складу комісії і підписуються головою комісії, а в разі його відсутності – головуючим на засіданні.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ідготовки запланованих питань постійні комісії можуть створювати підготовчі і робочі групи з числа депутатів, з залученням спеціалістів, представників органів влади, громадських організацій.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залежності від характеру питання комісії можуть проводити перевірки виконання конкретних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ішень чи законодавчих актів, а також огляди, рейди та інше.  По закінченню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ірки складається довідка.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Питання, які належать до відома кількох постійних комісій, можуть за ініціативою комісій, а також за дорученням ради, міського голови, секретаря міської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розглядатися спільно. Спільні засідання веде один із голів цих комісій за взаємним погодженням.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Висновки та (або) р</w:t>
      </w:r>
      <w:r>
        <w:rPr>
          <w:rFonts w:ascii="Times New Roman" w:eastAsia="Times New Roman" w:hAnsi="Times New Roman" w:cs="Times New Roman"/>
          <w:sz w:val="24"/>
          <w:szCs w:val="24"/>
        </w:rPr>
        <w:t>екомендації з питань, які розглядаються на спільних засіданнях, приймаються більшістю голосів від загального складу кожної комісії і підписуються головами відповідних комісій.</w:t>
      </w:r>
    </w:p>
    <w:p w:rsidR="001E761F" w:rsidRDefault="001E761F" w:rsidP="001E76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 постійних комісій можна використовувати виїзні засідання, які дають можливість більш повно виявити недоліки, глибоко і всебічно розібратися з обставинами, вивчити громадську думку.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Розділ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Розподіл обов'язків між головою, заступником та секретарем постійної комі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ії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На першому засіданні  постійної комісії обирається заступник голови та секретар комісії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також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розглядається питання про розподіл обов’язків між головою, заступником голови та секретарем постійної комісій.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6.1. Голова постійної комісії: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організує роботу постійної комісії;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скликає і веде засідання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керує складанням планів роботи, розробкою рекомендацій, доповідей та співдоповідей, а також інших документів, які готує постійна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ія;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дає доручення членам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представляє комісію у відносинах 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ідприємствами, державними та громадськими органами та організаціями;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організовує роботу по реалізації рекомендацій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інформує членів комісії про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 ради, які відносяться до відома комісії;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слідкує за веденням документації 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дорученням комісії виступає з доповідями та співдоповідями на сесіях  міської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в разі відсутності на засіданні секретаря комісії, визначає секретаря засідання.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.2. Заступник голови постійної комі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ії: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допомагає голові в організації роботи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виконує функції голови в разі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його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ідсутності;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здійснює оперативний контроль за виконанням рекомендацій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організовує проведення масових заходів (оглядів, рейдів,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ірок).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.3. Секретар постійної комі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ії: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допомагає голові в організації роботи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виконує функції голови та його заступника в разі 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відсутності;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відповідає за діловодство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.4. Члени постійних комісій: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зобов'язані брати участь в діяльності комісій,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ідготовчих груп, сприяти втіленню в життя рекомендацій комісії, здійснювати контроль за їх виконанням, виконувати доручення комісії;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користуються ухвальним голосом з усіх питань, які розглядаються комісією, пропонують питання для вивчення і розгляду комісіями, беруть участь в їх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ідготовці та обговоренні;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дорученням комісії вивчають на місцях питання, які належать до компетенції комісії, пропозиції та звернення державних, громадських органів, організацій, громадян, повідомляють про свої висновки, а також виконують інші доручення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член постійної комісії, пропозиції якого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ідтримані комісією, або не згодний з її рішенням, може викласти свою думку під час обговорення даного питання на сесії, чи повідомити про неї в письмовій формі міського голову.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Розділ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Протокол засідання постійної комі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ії</w:t>
      </w:r>
    </w:p>
    <w:p w:rsidR="001E761F" w:rsidRDefault="001E761F" w:rsidP="001E76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 час засідання комісії ведеться протокол.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Вимоги до ведення  протоколу: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Протокол ведеться секретарем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протоколі фіксуються хід і результати проведення засідання комісії, а також вказуються: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дата і місце проведення засідання;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список   присутніх   на    засіданні     депутатів –  членів  комісії  та  депутатів,  які беруть участь у засіданні комісії з правом дорадчого голосу;</w:t>
      </w:r>
      <w:proofErr w:type="gramEnd"/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запрошених осіб на засідання 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ізвища доповідачів і співдоповідачів;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ізвища  депутатів,  що   виступають   у   дискусії   та  осіб, що не є депутатами ради, із зазначенням  посади;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доручення, висновки,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 комісії після розгляду питання;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до протоколу засідання додаються порядок денний засідання комісії та матеріали, які надає або використовує доповідач з того чи іншого питання.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Протокол засідання комісії оформляється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ятиденний термін 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ідписується головуючим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секретарем комісії.</w:t>
      </w:r>
    </w:p>
    <w:p w:rsidR="001E761F" w:rsidRDefault="001E761F" w:rsidP="001E761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Відповідальність за ведення протоколу,  процедура зберігання протоколу та видачі копій протоколу та витягів з протоколу: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За правильність записів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протоколі засідання відповідає голова комісії.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Відповідальність за своєчасне оформлення протоколу й інших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іалів несе голова комісії.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своєчасним оформленням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протоколу й інших матеріалів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секретар ради.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Оригінали протоколів засідань комісій протягом установленого законодавством терміну зберігаються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відділі по забезпеченню діяльності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потім здаються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 на постійне збереження.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Депутат міської ради може ознайомитися з протоколом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відділі по забезпеченню діяльності ради. Копії протоколу, витяги з протоколу депутат має право отримати за письмовою заявою.</w:t>
      </w:r>
    </w:p>
    <w:p w:rsidR="001E761F" w:rsidRDefault="001E761F" w:rsidP="001E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 Копії протоколу або витяги з протоколу засідань комісії надаються  фізичним чи юридичним особам за їх письмовою заявою з обґрунтуванням.</w:t>
      </w:r>
    </w:p>
    <w:p w:rsidR="001E761F" w:rsidRPr="001E761F" w:rsidRDefault="001E761F" w:rsidP="001E761F">
      <w:pPr>
        <w:pStyle w:val="a5"/>
        <w:numPr>
          <w:ilvl w:val="1"/>
          <w:numId w:val="34"/>
        </w:numPr>
        <w:autoSpaceDN w:val="0"/>
        <w:ind w:left="0" w:firstLine="0"/>
        <w:rPr>
          <w:rFonts w:eastAsia="Times New Roman"/>
          <w:szCs w:val="24"/>
        </w:rPr>
      </w:pPr>
      <w:r w:rsidRPr="001E761F">
        <w:rPr>
          <w:szCs w:val="24"/>
        </w:rPr>
        <w:t xml:space="preserve">Висновки і рекомендації постійної комісії, протоколи її засідань є відкритими , оприлюднюються  та  надаються на запит відповідно до ст.47 Закону України «Про місцеве самоврядування в Україні» та Закону України « Про доступ до публічної інформації» 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Розділ </w:t>
      </w:r>
      <w:r w:rsidR="00BE03C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Врегулювання конфлікту інтересів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діяльності постійних комісій</w:t>
      </w:r>
    </w:p>
    <w:p w:rsidR="001E761F" w:rsidRDefault="001E761F" w:rsidP="001E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Якщо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 час розгляду питання постійною комісією  у депутата, який до неї входить, виник реальний чи потенційний конфлікт інтересів, останній не бере участі у голосуванні та прийнятті рішення з цього питання. Заява про конфлікт інтересів та заходи щодо його врегулювання заносяться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засідання постійної комісії.</w:t>
      </w:r>
    </w:p>
    <w:p w:rsidR="00832092" w:rsidRPr="001E761F" w:rsidRDefault="001E761F" w:rsidP="00BE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У разі, якщо неучасть депутата у прийнятті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ішення постійною комісією призведе до втрати правомочності цієї комісії, участь такого депутата у прийнятті рішень має здійснюватися під зовнішнім контролем.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 про здійснення зовнішнього контролю  та його форма приймається відповідною комісією.</w:t>
      </w:r>
    </w:p>
    <w:sectPr w:rsidR="00832092" w:rsidRPr="001E761F" w:rsidSect="00527B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3B0"/>
    <w:multiLevelType w:val="multilevel"/>
    <w:tmpl w:val="43B621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3A88"/>
    <w:multiLevelType w:val="multilevel"/>
    <w:tmpl w:val="42367B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51E5"/>
    <w:multiLevelType w:val="multilevel"/>
    <w:tmpl w:val="222C4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A60F87"/>
    <w:multiLevelType w:val="multilevel"/>
    <w:tmpl w:val="9EB4E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43DBD"/>
    <w:multiLevelType w:val="multilevel"/>
    <w:tmpl w:val="62F25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D0196"/>
    <w:multiLevelType w:val="multilevel"/>
    <w:tmpl w:val="E7A42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6A0989"/>
    <w:multiLevelType w:val="multilevel"/>
    <w:tmpl w:val="20FCE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</w:rPr>
    </w:lvl>
  </w:abstractNum>
  <w:abstractNum w:abstractNumId="7">
    <w:nsid w:val="40E847E0"/>
    <w:multiLevelType w:val="multilevel"/>
    <w:tmpl w:val="3C2E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37FE7"/>
    <w:multiLevelType w:val="multilevel"/>
    <w:tmpl w:val="BC1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93E5D"/>
    <w:multiLevelType w:val="hybridMultilevel"/>
    <w:tmpl w:val="8A320F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5BA180F"/>
    <w:multiLevelType w:val="hybridMultilevel"/>
    <w:tmpl w:val="569AE5E0"/>
    <w:lvl w:ilvl="0" w:tplc="B8343F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F6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F423F9"/>
    <w:multiLevelType w:val="multilevel"/>
    <w:tmpl w:val="A36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312BF"/>
    <w:multiLevelType w:val="multilevel"/>
    <w:tmpl w:val="AF2CC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51569"/>
    <w:multiLevelType w:val="multilevel"/>
    <w:tmpl w:val="4768B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0A0D9B"/>
    <w:multiLevelType w:val="multilevel"/>
    <w:tmpl w:val="6F22E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F62FD8"/>
    <w:multiLevelType w:val="multilevel"/>
    <w:tmpl w:val="3D58D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FC17A0"/>
    <w:multiLevelType w:val="multilevel"/>
    <w:tmpl w:val="2436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55312"/>
    <w:multiLevelType w:val="multilevel"/>
    <w:tmpl w:val="421E0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623240"/>
    <w:multiLevelType w:val="multilevel"/>
    <w:tmpl w:val="1716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628F0"/>
    <w:multiLevelType w:val="multilevel"/>
    <w:tmpl w:val="955EB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>
    <w:useFELayout/>
  </w:compat>
  <w:rsids>
    <w:rsidRoot w:val="00352594"/>
    <w:rsid w:val="00043ADD"/>
    <w:rsid w:val="00115578"/>
    <w:rsid w:val="001913E2"/>
    <w:rsid w:val="001A44A9"/>
    <w:rsid w:val="001C4694"/>
    <w:rsid w:val="001E761F"/>
    <w:rsid w:val="0029224E"/>
    <w:rsid w:val="002C2020"/>
    <w:rsid w:val="002F026C"/>
    <w:rsid w:val="00333D05"/>
    <w:rsid w:val="00352594"/>
    <w:rsid w:val="003A4DAE"/>
    <w:rsid w:val="003F113D"/>
    <w:rsid w:val="00475F0A"/>
    <w:rsid w:val="004872F4"/>
    <w:rsid w:val="004E1D94"/>
    <w:rsid w:val="00527BFC"/>
    <w:rsid w:val="00532508"/>
    <w:rsid w:val="005A4732"/>
    <w:rsid w:val="005D1ED4"/>
    <w:rsid w:val="00602A33"/>
    <w:rsid w:val="006B396A"/>
    <w:rsid w:val="00792A7F"/>
    <w:rsid w:val="00832092"/>
    <w:rsid w:val="00916E23"/>
    <w:rsid w:val="009264EE"/>
    <w:rsid w:val="00944BE7"/>
    <w:rsid w:val="00A15F25"/>
    <w:rsid w:val="00B442F6"/>
    <w:rsid w:val="00B74F00"/>
    <w:rsid w:val="00BE03C3"/>
    <w:rsid w:val="00BE7CBD"/>
    <w:rsid w:val="00C105F4"/>
    <w:rsid w:val="00CB7C2A"/>
    <w:rsid w:val="00CD7E9D"/>
    <w:rsid w:val="00D13279"/>
    <w:rsid w:val="00D5171F"/>
    <w:rsid w:val="00DB5193"/>
    <w:rsid w:val="00E243F8"/>
    <w:rsid w:val="00E37C34"/>
    <w:rsid w:val="00ED2D66"/>
    <w:rsid w:val="00EE6BBD"/>
    <w:rsid w:val="00F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1F"/>
  </w:style>
  <w:style w:type="paragraph" w:styleId="1">
    <w:name w:val="heading 1"/>
    <w:basedOn w:val="a"/>
    <w:next w:val="a"/>
    <w:link w:val="10"/>
    <w:uiPriority w:val="9"/>
    <w:qFormat/>
    <w:rsid w:val="001913E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E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next w:val="a"/>
    <w:link w:val="a4"/>
    <w:autoRedefine/>
    <w:uiPriority w:val="10"/>
    <w:qFormat/>
    <w:rsid w:val="001913E2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aps/>
      <w:spacing w:val="5"/>
      <w:kern w:val="28"/>
      <w:sz w:val="20"/>
      <w:szCs w:val="20"/>
      <w:lang w:val="uk-UA"/>
    </w:rPr>
  </w:style>
  <w:style w:type="character" w:customStyle="1" w:styleId="a4">
    <w:name w:val="Название Знак"/>
    <w:basedOn w:val="a0"/>
    <w:link w:val="a3"/>
    <w:uiPriority w:val="10"/>
    <w:rsid w:val="001913E2"/>
    <w:rPr>
      <w:rFonts w:ascii="Times New Roman" w:eastAsia="Times New Roman" w:hAnsi="Times New Roman" w:cs="Times New Roman"/>
      <w:b/>
      <w:caps/>
      <w:spacing w:val="5"/>
      <w:kern w:val="28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1913E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52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29</cp:revision>
  <cp:lastPrinted>2015-11-17T07:58:00Z</cp:lastPrinted>
  <dcterms:created xsi:type="dcterms:W3CDTF">2015-10-16T07:26:00Z</dcterms:created>
  <dcterms:modified xsi:type="dcterms:W3CDTF">2020-11-28T12:20:00Z</dcterms:modified>
</cp:coreProperties>
</file>